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PARALISAÇÃO POR MAIS DE TRINTA DIAS</w:t>
      </w:r>
    </w:p>
    <w:p/>
    <w:p>
      <w:r>
        <w:rPr>
          <w:b/>
          <w:bCs/>
        </w:rPr>
        <w:t xml:space="preserve">Recurso: </w:t>
      </w:r>
      <w:r>
        <w:t xml:space="preserve">RE 20.384</w:t>
      </w:r>
    </w:p>
    <w:p/>
    <w:p>
      <w:r>
        <w:t xml:space="preserve">PARALISAÇÃO DO PROCESSO POR MAIS DE TRINTA DIAS — NECESSIDADE DE PRÉVIA INTIMAÇÃO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decretação da absolvição de instância pela paralisação do processo por mais de trinta dias, é necessário que o autor, previamente intimado, não promova o andamento da causa. Referência: - Cód. Proc. Civil, artigos 201, V. e 202 R 53.332, de 18.06.63 (D. de Just. de 22.08.63, p. 771); R 16.512, de 02.05.50 (D. de Just. de 20.03.52, p. 1.381); R 23.576, de 13.08.53; R 9.546, de 15.10.48 (D. de Just. de 14.07.50, p. 2.175); ERE 20.384, de 20.08.64.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2026-06-17T13:59:22.555Z</dcterms:created>
  <dcterms:modified xsi:type="dcterms:W3CDTF">2026-06-17T13:59:22.555Z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