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PARALISAÇÃO POR MAIS DE TRINTA DIAS</w:t>
      </w:r>
    </w:p>
    <w:p/>
    <w:p>
      <w:r>
        <w:rPr>
          <w:b/>
          <w:bCs/>
        </w:rPr>
        <w:t xml:space="preserve">Recurso: </w:t>
      </w:r>
      <w:r>
        <w:t xml:space="preserve">RE 20.384</w:t>
      </w:r>
    </w:p>
    <w:p/>
    <w:p>
      <w:r>
        <w:t xml:space="preserve">PARALISAÇÃO DO PROCESSO POR MAIS DE TRINTA DIAS — NECESSIDADE DE PRÉVIA INTIMAÇÃO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decretação da absolvição de instância pela paralisação do processo por mais de trinta dias, é necessário que o autor, previamente intimado, não promova o andamento da causa. Referência: - Cód. Proc. Civil, artigos 201, V. e 202 R 53.332, de 18.06.63 (D. de Just. de 22.08.63, p. 771); R 16.512, de 02.05.50 (D. de Just. de 20.03.52, p. 1.381); R 23.576, de 13.08.53; R 9.546, de 15.10.48 (D. de Just. de 14.07.50, p. 2.175); ERE 20.384, de 20.08.64.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2026-10-26T02:18:33.052Z</dcterms:created>
  <dcterms:modified xsi:type="dcterms:W3CDTF">2026-10-26T02:18:33.052Z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