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/>
    <w:p>
      <w:r>
        <w:t xml:space="preserve">ART 1º DA LEI Nº 9.530/97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10.148, DE 21 DE DEZEMBRO DE 2000 Dá nova redação ao art. 1º da Lei nº 9.530, de 10 de dezembro de 1997. O PRESIDENTE DA REPÚBLICA Faço saber que o Congresso Nacional decreta e eu sanciono a seguinte Lei: Art. 1º O art. 1º da Lei nº 9.530, de 10 de dezembro de 1997, passa a vigorar com a seguinte redação: "Art. 1º....................................................................." ............................................................................................." II - o superávit financeiro dos fundos, das autarquias e das fundações, integrantes do orçamento fiscal e da seguridade social, apurado no balanço patrimonial do exercício de 1997, 1998 e 1999, nos termos do art. 43, § 2º, da Lei nº 4.320, de 17 de março de 1964, ressalvados: (NR) a. o superávit financeiro do Fundo Nacional de Desenvolvimento da Educação - FNDE, do Fundo Nacional da Cultura - FNC, e do Fundo de Defesa da Economia Cafeeira - FUNCAFÉ, além dos recursos provenientes de contribuições diretas dos servidores públicos com finalidade específica; b. o superávit financeiro do Fundo Nacional de Desenvolvimento - FND, do Fundo de Desenvolvimento do Ensino Profissional Marítimo - FDEPM e do Fundo de Garantia para Promoção da Competitividade - FGPC a partir do exercício financeiro de 1998; c. o superávit financeiro do Fundo de Financiamento ao Estudante do Ensino Superior - FIES, do Fundo de Terras e da Reforma Agrária - Banco da Terra, do Fundo de Estabilidade do Seguro Rural e o do Fundo da Marinha Mercante - FMM, a partir do exercício financeiro de 1999. ............................................................................................." Art. 2º Ficam convalidados os atos praticados com base na Medida Provisória nº 2.010-38, de 23 de novembro de 2000, e nas edições que a precederam. Art. 3º Esta Lei entra em vigor na data de sua publicação. Brasília, 21 de dezembro de 2000; 179º da Independência e 112º da República. FERNANDO HENRIQUE CARDOSO Geraldo Magela da Cruz Quintão Pedro Malan Eliseu Padilha Alcides Lopes Tápias Martus Tavares Ronaldo Mota Sardenberg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2026-06-17T14:18:37.661Z</dcterms:created>
  <dcterms:modified xsi:type="dcterms:W3CDTF">2026-06-17T14:18:37.661Z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