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SOCIEDADE POR QUOTAS</w:t>
      </w:r>
    </w:p>
    <w:p>
      <w:r>
        <w:rPr>
          <w:i/>
          <w:iCs/>
          <w:color w:val="666666"/>
        </w:rPr>
        <w:t xml:space="preserve">RESPONSABILIDADE PESSOAL DOS SÓCIOS</w:t>
      </w:r>
    </w:p>
    <w:p/>
    <w:p/>
    <w:p>
      <w:r>
        <w:t xml:space="preserve">LEI 9.294/96 — DISPOSITIVOS -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10.167, DE 27 DE DEZEMBRO DE 2000 Altera dispositivos da Lei nº 9.294, de 15 de julho de 1996, que dispõe sobre as restrições ao uso e à propaganda de produtos fumígenos, bebidas alcoólicas, medicamentos, terapias e defensivos agrícolas. O PRESIDENTE DA REPÚBLICA Faço saber que o Congresso Nacional decreta e eu sanciono a seguinte Lei: Art. 1º A Lei nº 9.294, de 15 de julho de 1996, passa a vigorar com as seguintes alterações: "Art. 2º ....................................................................................... ....................................................................................... § 2º É vedado o uso dos produtos mencionados no caput nas aeronaves e demais veículos de transporte coletivo."(NR) "Art. 3º A propaganda comercial dos produtos referidos no artigo anterior só poderá ser efetuada através de pôsteres, painéis e cartazes, na parte interna dos locais de venda.(NR) § 1º ....................................................................................... ....................................................................................... IV - não associar o uso do produto à prática de atividades esportivas, olímpicas ou não, nem sugerir ou induzir seu consumo em locais ou situações perigosas, abusivas ou ilegais;(NR) ....................................................................................... VI - não incluir a participação de crianças ou adolescentes.(NR) ....................................................................................... § 3º A embalagem, exceto se destinada à exportação, e o material de propaganda referido neste artigo conterão a advertência mencionada no parágrafo anterior.(NR) ....................................................................................... § 5º A advertência a que se refere o § 2º deste artigo, escrita de forma legível e ostensiva, será seqüencialmente usada de modo simultâneo ou rotativo, nest a última hipótese variando, no máximo, a cada cinco meses."(NR) "Art. 3º-A Quanto aos produtos referidos no art. 2º desta Lei, são proibidos: I - a venda por via postal; II - a distribuição de qualquer tipo de amostra ou brinde; III - a propaganda por meio eletrônico, inclusive internet; IV - a realização de visita promocional ou distribuição gratuita em estabelecimento de ensino ou local público; V - o patrocínio de atividade cultural ou esportiva; VI - a propaganda fixa ou móvel em estádio, pista, palco ou local similar; VII - a propaganda indireta contratada, também denominada merchandising, nos programas produzidos no País após a publicação desta Lei, em qualquer horário; VIII - a comercialização em estabelecimentos de ensino e de saúde. Parágrafo único. O disposto nos incisos V e VI deste artigo entrará em vigor em 1º de janeiro de 2003, no caso de eventos esportivos internacionais e culturais, desde que o patrocinador seja identificado apenas com a marca do produto ou fabricante, sem recomendação de consumo." "Art. 3º-B Somente será permitida a comercialização de produtos fumígenos que ostentem em sua embalagem a identificação junto à Agência Nacional de Vigilância Sanitária, na forma do regulamento." "Art. 9º Aplicam-se ao infrator desta Lei, sem prejuízo de outras penalidades previstas na legislação em vigor, especialmente no Código de Defesa do Consumidor e na Legislação de Telecomunicações, as seguintes sanções:(NR) ....................................................................................... V - multa, de R$ 5.000,00 (cinco mil reais) a R$ 100.000,00 (cem mil reais), aplicada conforme a capacidade econômica do infrator;(NR) VI - suspensão da programação da emissora de rádio e televisão, pelo tempo de dez minutos, por cada minuto ou fração de duração da propaganda transmitida em desacordo com esta Lei, observando-se o mesmo horário. .................................................................................. ..... § 3º Considera-se infrator, para os efeitos desta Lei, toda e qualquer pessoa natural ou jurídica que, de forma direta ou indireta, seja responsável pela divulgação da peça publicitária ou pelo respectivo veículo de comunicação.(NR) § 4º Compete à autoridade sanitária municipal aplicar as sanções previstas neste artigo, na forma do art. 12 da Lei nº 6.437, de 20 de agosto de 1977, ressalvada a competência exclusiva ou concorrente: I - do órgão de vigilância sanitária do Ministério da Saúde, inclusive quanto às sanções aplicáveis às agências de publicidade, responsáveis por propaganda de â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2026-10-26T02:00:08.358Z</dcterms:created>
  <dcterms:modified xsi:type="dcterms:W3CDTF">2026-10-26T02:00:08.359Z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