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SOCIEDADE POR QUOTAS</w:t>
      </w:r>
    </w:p>
    <w:p>
      <w:r>
        <w:rPr>
          <w:i/>
          <w:iCs/>
          <w:color w:val="666666"/>
        </w:rPr>
        <w:t xml:space="preserve">RESPONSABILIDADE PESSOAL DOS SÓCIOS</w:t>
      </w:r>
    </w:p>
    <w:p/>
    <w:p/>
    <w:p>
      <w:r>
        <w:t xml:space="preserve">POLÍTICA NACIONAL — LEI 6.938/81 -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10.165, DE 27 DE DEZEMBRO DE 2000 Altera a Lei no 6.938, de 31 de agosto de 1981, que dispõe sobre a Política Nacional do Meio Ambiente, seus fins e mecanismos de formulação e aplicação, e dá outras providências. O PRESIDENTE DA REPÚBLICA Faço saber que o Congresso Nacional decreta e eu sanciono a seguinte Lei: Art. 1o Os arts. 17-B, 17-C, 17-D, 17-F, 17-G, 17-H, 17-I e 17-O da Lei no 6.938, de 31 de agosto de 1981, passam a vigorar com a seguinte redação: "Art. 17-B. Fica instituída a Taxa de Controle e Fiscalização Ambiental - TCFA, cujo fato gerador é o exercício regular do poder de polícia conferido ao Instituto Brasileiro do Meio Ambiente e dos Recursos Naturais Renováveis - Ibama para controle e fiscalização das atividades potencialmente poluidoras e utilizadoras de recursos naturais."(NR) "§ 1o Revogado." "§ 2o Revogado." "Art. 17-C. É sujeito passivo da TCFA todo aquele que exerça as atividades constantes do Anexo VIII desta Lei." (NR) "§ 1o O sujeito passivo da TCFA é obrigado a entregar até o dia 31 de março de cada ano relatório das atividades exercidas no ano anterior, cujo modelo será definido pelo Ibama, para o fim de colaborar com os procedimentos de controle e fiscalização." (NR) "§ 2o O descumprimento da providência determinada no § 1o sujeita o infrator a multa equivalente a vinte por cento da TCFA devida, sem prejuízo da exigência desta."(NR) "§ 3o Revogado." "Art. 17-D. A TCFA é devida por estabelecimento e os seus valores são os fixados no Anexo IX desta Lei." (NR) "§ 1o Para os fins desta Lei, consideram-se:" (AC)* "I - microempresa e empresa de pequeno porte, as pessoas jurídicas que se enquadrem, respectivamente, nas descrições dos incisos I e II do caput do art. 2o da Lei no 9.841, de 5 de outubro de 1999;" (AC) "II - empresa de médio porte, a pessoa jurídica que tiver receita bruta anual superior a R$ 1.200.000,00 (um milhão e duzentos mil reais) e ig ual ou inferior a R$ 12.000.000,00 (doze milhões de reais);" (AC) "III - empresa de grande porte, a pessoa jurídica que tiver receita bruta anual superior a R$ 12.000.000,00 (doze milhões de reais)." (AC) "§ 2o O potencial de poluição (PP) e o grau de utilização (GU) de recursos naturais de cada uma das atividades sujeitas à fiscalização encontram-se definidos no Anexo VIII desta Lei." (AC) "§ 3o Caso o estabelecimento exerça mais de uma atividade sujeita à fiscalização, pagará a taxa relativamente a apenas uma delas, pelo valor mais elevado." (AC) "Art. 17-F. São isentas do pagamento da TCFA as entidades públicas federais, distritais, estaduais e municipais, as entidades filantrópicas, aqueles que praticam agricultura de subsistência e as populações tradicionais." (NR) "Art. 17-G. A TCFA será devida no último dia útil de cada trimestre do ano civil, nos valores fixados no Anexo IX desta Lei, e o recolhimento será efetuado em conta bancária vinculada ao Ibama, por intermédio de documento próprio de arrecadação, até o quinto dia útil do mês subseqüente." (NR) "Parágrafo único. Revogado." "Art. 17-H. A TCFA não recolhida nos prazos e nas condições estabelecidas no artigo anterior será cobrada com os seguintes acréscimos:" (NR) "I - juros de mora, na via administrativa ou judicial, contados do mês seguinte ao do vencimento, à razão de um por cento;" (NR) "II - multa de mora de vinte por cento, reduzida a dez por cento se o pagamento for efetuado até o último dia útil do mês subseqüente ao do vencimento;" (NR) "III - encargo de vinte por cento, substitutivo da condenação do devedor em honorários de advogado, calculado sobre o total do débito inscrito como Dívida Ativa, reduzido para dez por cento se o pagamento for efetuado antes do ajuizamento da execução." (AC) "§ 1o-A. Os juros de mora não incidem sobre o valor da multa de mora." (AC) "§ 1o Os débitos relativos à TCFA poderão ser parcelados de acordo com os critérios fixa dos na legislação tributária, conforme dispuser o regulamento desta Lei." (NR) "Art. 17-I. As pessoas físicas e jurídicas que exerçam as atividades mencionadas nos incisos I e II do art. 17 e que não estiverem inscritas nos respectivos cadastros até o último dia útil do terceiro mês que se seguir ao da publicação desta Lei incorrerão em infração punível com multa de:" (NR) "I - R$ 50,00 (cinqüenta reais), se pessoa física;" (AC) "II - R$ 150,00 (cento e cinqüenta reais), se microempresa;" (AC) "III - R$ 900,00 (novecentos reais), se empresa de pequeno porte;" (AC) "IV - R$ 1.800,00 (mil e oitocentos reais), se empresa de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2026-06-17T15:18:51.684Z</dcterms:created>
  <dcterms:modified xsi:type="dcterms:W3CDTF">2026-06-17T15:18:51.684Z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