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BANCO CENTRAL</w:t>
      </w:r>
    </w:p>
    <w:p>
      <w:r>
        <w:rPr>
          <w:i/>
          <w:iCs/>
          <w:color w:val="666666"/>
        </w:rPr>
        <w:t xml:space="preserve">DECRETO-LEI 2.406 DE 05-01-1988</w:t>
      </w:r>
    </w:p>
    <w:p/>
    <w:p/>
    <w:p>
      <w:r>
        <w:t xml:space="preserve">01. DECRETO-LEI 2.406 DE 05-01-1988, LEIS NºS 8.004/90, 8.100/90 E 8.692/90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10.150, DE 21 DE DEZEMBRO DE 2000 Dispõe sobre a novação de dívidas e responsabilidades do Fundo de Compensação de Variações Salariais - FCVS; altera o Decreto-Lei no 2.406, de 5 de janeiro de 1988, e as Leis nos 8.004, 8.100 e 8.692, de 14 de março de 1990, 5 de dezembro de 1990, e 28 de julho de 1993, respectivamente; e dá outras providências. O PRESIDENTE DA REPÚBLICA Faço saber que o Congresso Nacional decreta e eu sanciono a seguinte Lei: Art. 1o As dívidas do Fundo de Compensação de Variações Salariais - FCVS, junto às instituições financiadoras, relativas a saldos devedores remanescentes da liquidação de contratos de financiamento habitacional, firmados com mutuários finais do Sistema Financeiro da Habitação - SFH, poderão ser objeto de novação, a ser celebrada entre cada credor e a União, nos termos desta Lei. § 1o Para os efeitos desta Lei consideram-se: I - dívida caracterizada vencida, a originária de contratos encerrados, por decurso de prazo, transferências com desconto ou por liquidação antecipada, de financiamentos habitacionais com cobertura do FCVS, estando a responsabilidade do Fundo definida e expirado o prazo para quitação de parcelas mensais ou do saldo; II - dívida caracterizada vincenda, a originária de contratos encerrados, por decurso de prazo, transferências com desconto ou por liquidação antecipada, de financiamentos habitacionais com cobertura do FCVS, nos quais a responsabilidade do Fundo está definida, mas o prazo para quitação das parcelas mensais ainda não chegou a seu termo; III - dívida não caracterizada, a originária de contratos de financiamentos habitacionais com cobertura do FCVS, em relação aos quais ainda não foi definida a responsabilidade do Fundo. § 2o A novação objeto deste artigo obedecerá às seguintes condições: I - prazo máximo de trinta anos, contados a partir de 1o de janeiro de 1997, com carência de oito anos para os juros e de do ze anos para o principal; II - remuneração equivalente à Taxa Referencial - TR ou ao índice que a suceder na atualização dos saldos dos depósitos de poupança, acrescida: a) de juros à taxa efetiva de três vírgula doze por cento ao ano para as operações realizadas com recursos oriundos do Fundo de Garantia do Tempo de Serviço - FGTS; b) de juros de seis vírgula dezessete por cento ao ano, correspondente à taxa efetiva de juros aplicada aos depósitos de poupança, para as demais operações; III - registro sob a forma escritural em sistema centralizado de liquidação e de custódia. § 3o As dívidas do FCVS referidas neste artigo são as derivadas de contratos de financiamentos habitacionais que tenham cobertura do FCVS e em relação aos quais tenha havido, quando devida, contribuição ao Fundo. § 4o As dívidas referidas no parágrafo anterior poderão ser objeto de novação ainda que os respectivos créditos tenham sido transferidos a terceiros. § 5o Independentemente da data em que for realizada a novação, a partir de 1o de janeiro de 1997, a remuneração de todos os saldos residuais de responsabilidade do FCVS será realizada observando-se os critérios estabelecidos no inciso II do § 2o deste artigo. § 6o A novação das dívidas do FCVS de que trata esta Lei far-se-á, anual ou semestralmente, a partir de 1o de janeiro de 1997, de acordo com cronograma a ser estabelecido em portaria do Ministro de Estado da Fazenda. § 7o As instituições financiadoras que optarem pela novação prevista nesta Lei deverão, até 20 de fevereiro de 2001, manifestar à Caixa Econômica Federal - CEF a sua adesão às condições de novação estabelecidas neste artigo. § 8o A adesão a que se refere o § 7o deste artigo incluirá, obrigatoriamente, os créditos não caracterizados, que serão objeto de novação, à medida em que se tornarem caracterizados, nos termos desta Lei. Art. 2o Os saldos residuais de responsabilidade do FCVS, decorrent es das liquidações antecipadas previstas nos §§ 1o, 2o e 3o, em contratos firmados com mutuários finais do SFH, poderão ser novados antecipadamente pela União, nos termos desta Lei, e equiparadas às dívidas caracterizadas vencidas, de que trata o inciso I do § 1o do artigo anterior, independentemente da restrição imposta pelo § 8o do art. 1o. § 1o As dívidas de que trata o caput deste artigo poderão ser novadas por montante correspondente a trinta por cento do valor do saldo devedor posicionado na data do reajustamento do contrato, extinguindo-se a responsabilidade do FCVS sobre o saldo devedor remanescente, que será renegociado mediante acordo entre 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2026-06-17T16:32:51.487Z</dcterms:created>
  <dcterms:modified xsi:type="dcterms:W3CDTF">2026-06-17T16:32:51.487Z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