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FINANCIAMENTO</w:t>
      </w:r>
    </w:p>
    <w:p>
      <w:r>
        <w:rPr>
          <w:i/>
          <w:iCs/>
          <w:color w:val="666666"/>
        </w:rPr>
        <w:t xml:space="preserve">REAJUSTE DAS PRESTAÇÕES</w:t>
      </w:r>
    </w:p>
    <w:p/>
    <w:p/>
    <w:p>
      <w:r>
        <w:t xml:space="preserve">CÂMARAS E PRESTADORES DE SERVIÇOS DE COMPENSAÇÃO E DE LIQUIDAÇÃO — ATUAÇÃO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2.115-14, DE 27 DE DEZEMBRO DE 2000 Dispõe sobre a atuação das câmaras e dos prestadores de serviços de compensação e de liquidação, no âmbito do sistema de pagamentos brasileiro, e dá outras providências. O PRESIDENTE DA REPÚBLICA, no uso da atribuição que lhe confere o art. 62 da Constituição, adota a seguinte Medida Provisória, com força de lei: Art. 1o Esta Medida Provisória regula a atuação das câmaras e dos prestadores de serviços de compensação e de liquidação, no âmbito do sistema de pagamentos brasileiro. Art. 2o O sistema de pagamentos brasileiro de que trata esta Medida Provisória compreende as entidades, os sistemas e os procedimentos relacionados com a transferência de fundos e de outros ativos financeiros, ou com o processamento, a compensação e a liquidação de pagamentos em qualquer de suas formas. Parágrafo único. Integram o sistema de pagamentos brasileiro, além do serviço de compensação de cheques e outros papéis, os seguintes sistemas, na forma de autorização concedida às respectivas câmaras ou prestadores de serviços de compensação e de liquidação, pelo Banco Central do Brasil ou pela Comissão de Valores Mobiliários, em suas áreas de competência: I - de compensação e liquidação de ordens eletrônicas de débito e de crédito; II - de transferência de fundos e de outros ativos financeiros; III - de compensação e de liquidação de operações com títulos e valores mobiliários; IV - de compensação e de liquidação de operações realizadas em bolsas de mercadorias e de futuros; e V - outros, inclusive envolvendo operações com derivativos financeiros, cujas câmaras ou prestadores de serviços tenham sido autorizados na forma deste artigo. Art. 3o É admitida a compensação multilateral de obrigações no âmbito de uma mesma câmara ou prestador de serviços de compensação e de liquidação. Parágrafo único. Para os efeitos desta Medida Provisória, de fine-se compensação multilateral de obrigações o procedimento destinado à apuração da soma dos resultados bilaterais devedores e credores de cada participante em relação aos demais. Art. 4o Nos sistemas em que o volume e a natureza dos negócios, a critério do Banco Central do Brasil, forem capazes de oferecer risco à solidez e ao normal funcionamento do sistema financeiro, as câmaras e os prestadores de serviços de compensação e de liquidação assumirão, sem prejuízo de obrigações decorrentes de lei, regulamento ou contrato, em relação a cada participante, a posição de parte contratante, para fins de liquidação das obrigações, realizada por intermédio da câmara ou prestador de serviços. § 1o As câmaras e os prestadores de serviços de compensação e de liquidação não respondem pelo adimplemento das obrigações originárias do emissor, de resgatar o principal e os acessórios de seus títulos e valores mobiliários objeto de compensação e de liquidação. § 2o Os sistemas de que trata o caput deverão contar com mecanismos e salvaguardas que permitam às câmaras e aos prestadores de serviços de compensação e de liquidação assegurar a certeza da liquidação das operações neles compensadas e liquidadas. § 3o Os mecanismos e as salvaguardas de que trata o parágrafo anterior compreendem, dentre outros, dispositivos de segurança adequados e regras de controle de riscos, de contingências, de compartilhamento de perdas entre os participantes e de execução direta de posições em custódia, de contratos e de garantias aportadas pelos participantes. Art. 5o Sem prejuízo do disposto no § 3o do artigo anterior, as câmaras e os prestadores de serviços de compensação e de liquidação responsáveis por um ou mais ambientes sistemicamente importantes deverão, obedecida a regulamentação baixada pelo Banco Central do Brasil, separar patrimônio especial, formado por bens e direitos necessários a garantir exclusivamente o cumprimento das obriga ções existentes em cada um dos sistemas que estiverem operando. § 1o Os bens e direitos integrantes do patrimônio especial de que trata o caput, bem como seus frutos e rendimentos, não se comunicarão com o patrimônio geral ou outros patrimônios especiais da mesma câmara ou prestador de serviços de compensação e de liquidação, e não poderão ser utilizados para realizar ou garantir o cumprimento de qualquer obrigação assumida pela câmara ou prestador de serviços de compensação e de liquidação em sistema estranho àquele ao qual se vinculam. § 2o Os atos de constituição do patrimônio separado, com a respectiva destinação, serão objeto de averbação ou re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2026-09-10T22:08:53.852Z</dcterms:created>
  <dcterms:modified xsi:type="dcterms:W3CDTF">2026-09-10T22:08:53.852Z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