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02. COFINS E PROGRAMAS PIS/PASEP — LEGISLAÇÃO - ALTERA</w:t>
      </w:r>
    </w:p>
    <w:p/>
    <w:p>
      <w:pPr>
        <w:pStyle w:val="Heading2"/>
      </w:pPr>
      <w:r>
        <w:rPr>
          <w:b/>
          <w:bCs/>
        </w:rPr>
        <w:t xml:space="preserve">Ementa</w:t>
      </w:r>
    </w:p>
    <w:p>
      <w:r>
        <w:t xml:space="preserve">Art. 31. Na determinação da base de cálculo da contribuição para o PIS/PASEP e COFINS poderá ser excluída a parcela das receitas financeiras decorrentes da variação monetária dos direitos de crédito e das obrigações do contribuinte, em função da taxa de câmbio, submetida à tributação, segundo o regime de competência, relativa a períodos compreendidos no ano-calendário de 1999, excedente ao valor da variação monetária efetivamente realizada, ainda que a operação correspondente já tenha sido liquidada. Parágrafo único. O disposto neste artigo aplica-se à determinação da base de cálculo do imposto de renda e da contribuição social sobre o lucro devidos pelas pessoas jurídicas submetidas ao regime de tributação com base no lucro presumido ou arbitrado. Art. 32. Os arts. 1o, 2o, 6o-A e 12 do Decreto-Lei no 1.593, de 21 de dezembro de 1977, alterados pela Lei no 9.822, de 23 de agosto de 1999, passam a vigorar com as seguintes alterações: "Art. 1o A fabricação de cigarros classificados no código 2402.20.00 da Tabela de Incidência do Imposto sobre Produtos Industrializados - TIPI, aprovada pelo Decreto no 2.092, de 10 de dezembro de 1996, será exercida exclusivamente pelas empresas que, dispondo de instalações industriais adequadas, mantiverem registro especial na Secretaria da Receita Federal do Ministério da Fazenda. § 1o As empresas fabricantes de cigarros estarão ainda obrigadas a constituir-se sob a forma de sociedade e com o capital mínimo estabelecido pelo Secretário da Receita Federal. § 2o A concessão do registro especial dar-se-á por estabelecimento industrial e estará, também, na hipótese de produção, condicionada à instalação de contadores automáticos da quantidade produzida e, nos termos e condições a serem estabelecidos pela Secretaria da Receita Federal, à comprovação da regularidade fiscal por parte: I - da pessoa jurídica requerente ou detentora do registro especial; II - de seus sócios, pessoas físicas, diret ores, gerentes, administradores e procuradores; III - das pessoas jurídicas controladoras da pessoa jurídica referida no inciso I, bem assim de seus respectivos sócios, diretores, gerentes, administradores e procuradores. § 3o O disposto neste artigo aplica-se também à importação de cigarros, exceto quando destinados à venda em loja franca, no País. § 4o O registro especial será concedido por autoridade designada pelo Secretário da Receita Federal. § 5o Do ato que indeferir o pedido de registro especial caberá recurso ao Secretário da Receita Federal, no prazo de trinta dias, contado da data em que o contribuinte tomar ciência do indeferimento, sendo definitiva a decisão na esfera administrativa. § 6o O registro especial poderá também ser exigido dos estabelecimentos que industrializarem ou importarem outros produtos, a serem especificados por meio de ato do Secretário da Receita Federal." (NR) "Art. 2o O registro especial poderá ser cancelado, a qualquer tempo, pela autoridade concedente, se, após a sua concessão, ocorrer um dos seguintes fatos: ...................................... § 2o Na ocorrência das hipóteses mencionadas nos incisos I e II do caput deste artigo, a empresa será intimada a regularizar sua situação fiscal ou a apresentar os esclarecimentos e provas cabíveis, no prazo de dez dias. § 3o A autoridade concedente do registro decidirá sobre a procedência dos esclarecimentos e das provas apresentadas, expedindo ato declaratório cancelando o registro especial, no caso de improcedência ou falta de regularização da situação fiscal, dando ciência de sua decisão à empresa. § 4o Será igualmente expedido ato declaratório cancelando o registro especial se decorrido o prazo previsto no § 2o sem qualquer manifestação da parte interessada. § 5o Do ato que cancelar o registro especial caberá recurso ao Secretário da Receita Federal, sem efeito suspensivo, dentro de trinta dias, contados da data de sua publicação, sendo definitiva a decisão na esfera administrativa. § 6o O cancelamento da autorização ou sua ausência implica, sem prejuízo da exigência dos impostos e das contribuições devidos e da imposição de sanções previstas na legislação tributária e penal, apreensão do estoque de matérias-primas, produtos em elaboração, produtos acabados e materiais de embalagem, existente no estabelecimento. § 7o O estoque apreendido na forma do parágrafo anterior poderá ser liberado se, no prazo de noventa dias, contado da data do cancelamento ou da constatação da falta de registro especial, for restabelecido 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2026-06-17T16:28:31.398Z</dcterms:created>
  <dcterms:modified xsi:type="dcterms:W3CDTF">2026-06-17T16:28:31.398Z</dcterms:modified>
</cp:coreProperties>
</file>

<file path=docProps/custom.xml><?xml version="1.0" encoding="utf-8"?>
<Properties xmlns="http://schemas.openxmlformats.org/officeDocument/2006/custom-properties" xmlns:vt="http://schemas.openxmlformats.org/officeDocument/2006/docPropsVTypes"/>
</file>