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AQUISIÇÃO DE BENS E SERVIÇOS COMUNS — PREGÃO - MODALIDADE DE LICITAÇÃO - INSTITUI</w:t>
      </w:r>
    </w:p>
    <w:p/>
    <w:p>
      <w:pPr>
        <w:pStyle w:val="Heading2"/>
      </w:pPr>
      <w:r>
        <w:rPr>
          <w:b/>
          <w:bCs/>
        </w:rPr>
        <w:t xml:space="preserve">Ementa</w:t>
      </w:r>
    </w:p>
    <w:p>
      <w:r>
        <w:t xml:space="preserve">MEDIDA PROVISÓRIA Nº 2.108-9, DE 27 DE DEZEMBRO DE 2000 Institui, no âmbito da União, nos termos do art. 37, inciso XXI, da Constituição Federal, modalidade de licitação denominada pregão, para aquisição de bens e serviços comuns, e dá outras providências. O PRESIDENTE DA REPÚBLICA, no uso da atribuição que lhe confere o art. 62 da Constituição, adota a seguinte Medida Provisória, com força de lei: Art. 1o Para aquisição de bens e serviços comuns, a União poderá adotar licitação na modalidade de pregão, que será regida por esta Medida Provisória. § 1o Consideram-se bens e serviços comuns, para os fins e efeitos deste artigo, aqueles cujos padrões de desempenho e qualidade possam ser objetivamente definidos pelo edital, por meio de especificações usuais no mercado. § 2o O regulamento disporá sobre os bens e serviços comuns de que trata este artigo. Art. 2o Pregão é a modalidade de licitação para aquisição de bens e serviços comuns, promovida exclusivamente no âmbito da União, qualquer que seja o valor estimado da contratação, em que a disputa pelo fornecimento é feita por meio de propostas e lances em sessão pública. Parágrafo único. Poderá ser realizado o pregão por meio da utilização de recursos de tecnologia da informação, nos termos de regulamentação específica. Art. 3o A fase preparatória do pregão observará o seguinte: I - a autoridade competente justificará a necessidade de contratação e definirá o objeto do certame, as exigências de habilitação, os critérios de aceitação das propostas, as sanções por inadimplemento e as cláusulas do contrato, inclusive com fixação dos prazos para fornecimento; II - a definição do objeto deverá ser precisa, suficiente e clara, vedadas especificações que, por excessivas, irrelevantes ou desnecessárias, limitem a competição; III - dos autos do procedimento constarão a justificativa das definições referidas no inciso I deste a rtigo e os indispensáveis elementos técnicos sobre os quais estiverem apoiados, bem como o orçamento, elaborado pelo órgão ou entidade promotora da licitação, dos bens ou serviços a serem licitados; e IV - a autoridade competente designará, dentre os servidores do órgão ou entidade promotora da licitação, o pregoeiro e respectiva equipe de apoio, cuja atribuição inclui, dentre outras, o recebimento das propostas e lances, a análise de sua aceitabilidade e sua classificação, bem como a habilitação e a adjudicação do objeto do certame ao licitante vencedor. § 1º A equipe de apoio deverá ser integrada em sua maioria por servidores ocupantes de cargo efetivo ou emprego da Administração, preferencialmente pertencentes ao quadro permanente do órgão ou entidade promotora do evento. § 2º No âmbito do Ministério da Defesa, as funções de pregoeiro e de membro da equipe de apoio poderão ser desempenhadas por militares Art. 4o A fase externa do pregão será iniciada com a convocação dos interessados e observará as seguintes regras: I - a convocação dos interessados será efetuada por meio de publicação de aviso no Diário Oficial da União, facultativamente, por meios eletrônicos e conforme o vulto da licitação, em jornal de grande circulação, nos termos do regulamento de que trata o § 2o do art. 1o; II - do aviso constarão a definição do objeto da licitação, a indicação do local, dias e horários em que poderá ser lida ou obtida a íntegra do edital; III - do edital constarão todos os elementos definidos na forma do inciso I do artigo anterior, as normas que disciplinarem o procedimento e a minuta do contrato, quando for o caso; IV - cópias do edital e do respectivo aviso serão colocadas à disposição de qualquer pessoa para consulta e divulgadas na forma da Lei no 9.755, de 16 de dezembro de 1998; V - o prazo fixado para a apresentação das propostas, contado a partir da publicação do aviso, não será inferior a oito dias úteis ; VI - no dia, hora e local designados, será realizada sessão pública para recebimento das propostas, devendo o interessado, ou seu representante, identificar-se e, se for o caso, comprovar a existência dos necessários poderes para formulação de propostas e para a prática de todos os demais atos inerentes ao certame; VII - aberta a sessão, os interessados entregarão os envelopes contendo a indicação do objeto e do preço oferecidos, procedendo-se à sua imediata abertura e à verificação da conformidade das propostas com os requisitos estabelecidos no instrumento convocatório; VIII - no curso da sessão, o autor da oferta de valor mais baixo e os das oferta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2026-06-17T13:59:11.256Z</dcterms:created>
  <dcterms:modified xsi:type="dcterms:W3CDTF">2026-06-17T13:59:11.256Z</dcterms:modified>
</cp:coreProperties>
</file>

<file path=docProps/custom.xml><?xml version="1.0" encoding="utf-8"?>
<Properties xmlns="http://schemas.openxmlformats.org/officeDocument/2006/custom-properties" xmlns:vt="http://schemas.openxmlformats.org/officeDocument/2006/docPropsVTypes"/>
</file>