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JUROS DE LONGO PRAZO - TJLP</w:t>
      </w:r>
    </w:p>
    <w:p>
      <w:r>
        <w:rPr>
          <w:i/>
          <w:iCs/>
          <w:color w:val="666666"/>
        </w:rPr>
        <w:t xml:space="preserve">MP 2.090-17 DE 27-12-2000</w:t>
      </w:r>
    </w:p>
    <w:p/>
    <w:p/>
    <w:p>
      <w:r>
        <w:t xml:space="preserve">PLANO REAL — MEDIDAS COMPLEMENTARES - DISPÕE SOBRE</w:t>
      </w:r>
    </w:p>
    <w:p/>
    <w:p>
      <w:pPr>
        <w:pStyle w:val="Heading2"/>
      </w:pPr>
      <w:r>
        <w:rPr>
          <w:b/>
          <w:bCs/>
        </w:rPr>
        <w:t xml:space="preserve">Ementa</w:t>
      </w:r>
    </w:p>
    <w:p>
      <w:r>
        <w:t xml:space="preserve">MEDIDA PROVISÓRIA Nº 2.074-72, DE 27 DE DEZEMBRO DE 2000 Dispõe sobre medidas complementares ao Plano Real e dá outras providências. O PRESIDENTE DA REPÚBLICA, no uso da atribuição que lhe confere o art. 62 da Constituição, adota a seguinte Medida Provisória, com força de lei: Art. 1o As estipulações de pagamento de obrigações pecuniárias exeqüíveis no território nacional deverão ser feitas em Real, pelo seu valor nominal. Parágrafo único. São vedadas, sob pena de nulidade, quaisquer estipulações de: I - pagamento expressas em, ou vinculadas a ouro ou moeda estrangeira, ressalvado o disposto nos arts. 2o e 3o do Decreto-Lei no 857, de 11 de setembro de 1969, e na parte final do art. 6o da Lei no 8.880, de 27 de maio de 1994; II - reajuste ou correção monetária expressas em, ou vinculadas a unidade monetária de conta de qualquer natureza; III - correção monetária ou de reajuste por índices de preço gerais, setoriais ou que reflitam a variação dos custos de produção ou dos insumos utilizados, ressalvado o disposto no artigo seguinte. Art. 2o É admitida estipulação de correção monetária ou de reajuste por índices de preços gerais, setoriais ou que reflitam a variação dos custos de produção ou dos insumos utilizados nos contratos de prazo de duração igual ou superior a um ano. § 1o É nula de pleno direito qualquer estipulação de reajuste ou correção monetária de periodicidade inferior a um ano. § 2o Em caso de revisão contratual, o termo inicial do período de correção monetária ou reajuste, ou de nova revisão, será a data em que a anterior revisão tiver ocorrido. § 3o Ressalvado o disposto no § 7o do art. 28 da Lei no 9.069, de 29 de junho de 1995, e no parágrafo seguinte, são nulos de pleno direito quaisquer expedientes que, na apuração do índice de reajuste, produzam efeitos financeiros equivalentes aos de reajuste de periodicidade inferior à anual. § 4o Nos contratos de prazo de duração igual ou superior a três anos, cujo objeto seja a produção de bens para entrega futura ou a aquisição de bens ou direitos a eles relativos, as partes poderão pactuar a atualização das obrigações, a cada período de um ano, contado a partir da contratação, e no seu vencimento final, considerada a periodicidade de pagamento das prestações, e abatidos os pagamentos, atualizados da mesma forma, efetuados no período. § 5o O disposto no parágrafo anterior aplica-se aos contratos celebrados a partir de 28 de outubro de 1995 até 11 de outubro de 1997. § 6o O prazo a que alude o parágrafo anterior poderá ser prorrogado mediante ato do Poder Executivo. Art. 3o Os contratos em que seja parte órgão ou entidade da Administração Pública direta ou indireta da União, dos Estados, do Distrito Federal e dos Municípios, serão reajustados ou corrigidos monetariamente de acordo com as disposições desta Medida Provisória, e, no que com ela não conflitarem, da Lei no 8.666, de 21 de junho de 1993. § 1o A periodicidade anual nos contratos de que trata o caput deste artigo será contada a partir da data limite para apresentação da proposta ou do orçamento a que essa se referir. § 2o O Poder Executivo regulamentará o disposto neste artigo. Art. 4o Os contratos celebrados no âmbito dos mercados referidos no § 5o do art. 27 da Lei no 9.069, de 1995, inclusive as condições de remuneração da poupança financeira, bem assim no da previdência privada fechada, permanecem regidos por legislação própria. Art. 5o Fica instituída Taxa Básica Financeira - TBF, para ser utilizada exclusivamente como base de remuneração de operações realizadas no mercado financeiro, de prazo de duração igual ou superior a sessenta dias. Parágrafo único. O Conselho Monetário Nacional expedirá as instruções necessárias ao cumprimento do disposto neste artigo, podendo, inclusive, ampliar o prazo mínimo previs to no caput. Art. 6o A Unidade Fiscal de Referência - UFIR, criada pela Lei no 8.383, de 30 de dezembro de 1991, será reajustada: I - semestralmente, durante o ano-calendário de 1996; II - anualmente, a partir de 1o de janeiro de 1997. Parágrafo único. A reconversão, para Real, dos valores expressos em UFIR, extinta em 27 de outubro de 2000, será efetuada com base no valor dessa Unidade fixado para o exercício de 2000. Art. 7o Observado o disposto no artigo anterior, ficam extintas, a partir de 1o de julho de 1995, as unidades monetárias de conta criadas ou reguladas pelo Poder Público, exceto as unidades monetárias de conta fiscais estaduais, municipais e do Distrito Federal, que serão extin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2026-06-17T15:17:05.230Z</dcterms:created>
  <dcterms:modified xsi:type="dcterms:W3CDTF">2026-06-17T15:17:05.230Z</dcterms:modified>
</cp:coreProperties>
</file>

<file path=docProps/custom.xml><?xml version="1.0" encoding="utf-8"?>
<Properties xmlns="http://schemas.openxmlformats.org/officeDocument/2006/custom-properties" xmlns:vt="http://schemas.openxmlformats.org/officeDocument/2006/docPropsVTypes"/>
</file>