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JUROS DE LONGO PRAZO - TJLP</w:t>
      </w:r>
    </w:p>
    <w:p>
      <w:r>
        <w:rPr>
          <w:i/>
          <w:iCs/>
          <w:color w:val="666666"/>
        </w:rPr>
        <w:t xml:space="preserve">MP 2.090-17 DE 27-12-2000</w:t>
      </w:r>
    </w:p>
    <w:p/>
    <w:p/>
    <w:p>
      <w:r>
        <w:t xml:space="preserve">LEI 8.989/95 — VIGÊNCIA - RESTAURA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2.068-37, DE 27 DE DEZEMBRO DE 2000 Restaura a vigência da Lei no 8.989, de 24 de fevereiro de 1995, que dispõe sobre a isenção do Imposto sobre Produtos Industrializados (IPI) na aquisição de automóveis destinados ao transporte autônomo de passageiros e ao uso de portadores de deficiência física, reduz o imposto de importação para os produtos que especifica, e dá outras providências. O PRESIDENTE DA REPÚBLICA, no uso da atribuição que lhe confere o art. 62 da Constituição, adota a seguinte Medida Provisória, com força de lei: Art. 1o É restaurada a vigência da Lei no 8.989, de 24 de fevereiro de 1995, que, com as alterações determinadas pelo art. 29 da Lei no 9.317, de 5 de dezembro de 1996, passa a vigorar até 31 de dezembro de 2003. § 1o No período de 1o de outubro a 31 de dezembro de 1999, a vigência da Lei no 8.989, de 1995, observará as prescrições contidas no art. 2o da Lei no 9.660, de 16 de junho de 1998. § 2o É mantida a isenção fiscal aos portadores de deficiência física na forma do art. 1o, inciso IV, da Lei no 8.989, de 1995, para aquisição de veículos movidos a qualquer combustível. Art. 2o O art. 1o da Lei no 8.989, de 1995, alterado pelo art. 29 da Lei no 9.317, de 5 de dezembro de 1996, passa a vigorar com as seguintes alterações: "Art. 1o Ficam isentos do Imposto sobre Produtos Industrializados (IPI) os automóveis de passageiros de fabricação nacional de até 127 HP de potência bruta (SAE), de no mínimo quatro portas, inclusive a de acesso ao bagageiro, movidos a combustíveis de origem renovável, quando adquiridos por: ................................................................................. Parágrafo único. A exigência para aquisição de automóvel de quatro portas e de até 127 HP de potência bruta (SAE) não se aplica aos deficientes físicos de que trata o inciso IV do caput deste artigo." (NR) Art. 3o A Lei no 9.660, de 1998, passa a vigorar com as seguintes alterações: "Art. 1o ................................................................................ ........................................................................................... § 2o Excluem-se da obrigatoriedade prevista neste artigo os veículos componentes da frota das Forças Armadas, os de representação dos titulares dos Poderes da União, dos Estados, do Distrito Federal e dos Municípios e, conforme dispuser regulamento, aqueles destinados à prestação de serviços públicos em faixas de fronteira e localidades desprovidas de abastecimento com combustíveis renováveis." (NR) "Art. 2o .................................................................... ................................................................................ § 3o Fica excluído da obrigatoriedade prevista no caput deste artigo o veículo nacional destinado ao integrante de missões diplomáticas, de repartições consulares de carreira e de delegações especiais acreditadas junto ao Governo brasileiro, bem assim ao funcionário, perito, técnico ou consultor de representações de organismos internacionais ou regionais de caráter permanente, dos quais o Brasil seja membro, ou amparado por acordos internacionais celebrados pelo Brasil, observado o princípio da reciprocidade quando cabível, desde que de nacionalidade estrangeira e não possua residência permanente no Brasil." (NR) Art. 4o O disposto no art. 2o desta Medida Provisória somente se aplica a partir de 1o de janeiro de 2000. Art. 5o Fica reduzido em quarenta por cento o imposto de importação incidente na importação de partes, peças, componentes, conjuntos e subconjuntos, acabados e semi-acabados, e pneumáticos. § 1o O disposto no caput aplica-se exclusivamente às importações destinadas aos processos produtivos das empresas montadoras e dos fabricantes de: I - veículos leves: automóveis e comerciais leves; II - ônibus; III - caminhões; IV - reboques e semi-reboques; V - chassis com motor; VI - carrocerias; VII - tratores rodoviários para semi-reboques; VIII - tratores agrícolas e colheitadeiras; IX - máquinas rodoviárias; e X - autopeças, componentes, conjuntos e subconjuntos necessários à produção dos veículos listados nos incisos I a IX, incluídos os destinados ao mercado de reposição. § 2o O disposto nos arts. 17 e 18 do Decreto-Lei no 37, de 18 de novembro de 1966, e no Decreto-Lei no 666, de 2 de julho de 1969, não se aplica aos produtos importados nos termos deste artigo, objeto de declarações de importações registradas a partir de 7 de janeiro de 2000. Art. 6o A fruição da redu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2026-10-26T02:20:32.821Z</dcterms:created>
  <dcterms:modified xsi:type="dcterms:W3CDTF">2026-10-26T02:20:32.821Z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