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JUROS DE LONGO PRAZO - TJLP</w:t>
      </w:r>
    </w:p>
    <w:p>
      <w:r>
        <w:rPr>
          <w:i/>
          <w:iCs/>
          <w:color w:val="666666"/>
        </w:rPr>
        <w:t xml:space="preserve">MP 2.090-17 DE 27-12-2000</w:t>
      </w:r>
    </w:p>
    <w:p/>
    <w:p/>
    <w:p>
      <w:r>
        <w:t xml:space="preserve">ALTERA — ART 10 DA LEI Nº 9.393/96 - ITR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2.080-58, DE 27 DE DEZEMBRO DE 2000 Altera os arts. 1o, 4o, 14, 16 e 44, e acresce dispositivos à Lei no 4.771, de 15 de setembro de 1965, que institui o Código Florestal, bem como altera o art. 10 da Lei no 9.393, de 19 de dezembro de 1996, que dispõe sobre o Imposto Territorial Rural - ITR, e dá outras providências. O PRESIDENTE DA REPÚBLICA, no uso da atribuição que lhe confere o art. 62, e tendo em vista o disposto no art. 225, § 4o, da Constituição, adota a seguinte Medida Provisória, com força de lei: Art. 1o Os arts. 1o, 4o, 14, 16 e 44, da Lei no 4.771, de 15 de setembro de 1965, passam a vigorar com as seguintes redações: "Art. 1o ............................................................................ § 1o As ações ou omissões contrárias às disposições deste Código na utilização e exploração das florestas e demais formas de vegetação são consideradas uso nocivo da propriedade, aplicando-se, para o caso, o procedimento sumário previsto no art. 275, inciso II, do Código de Processo Civil. § 2o Para os efeitos deste Código, entende-se por: I - Pequena propriedade rural ou posse rural familiar: aquela explorada mediante o trabalho pessoal do proprietário ou posseiro e de sua família, admitida a ajuda eventual de terceiro e cuja renda bruta seja proveniente, no mínimo, em oitenta por cento, de atividade agroflorestal ou do extrativismo, cuja área não supere: a) cento e cinqüenta hectares se localizada nos Estados do Acre, Pará, Amazonas, Roraima, Rondônia, Amapá e Mato Grosso e nas regiões situadas ao norte do paralelo 13o S, dos Estados de Tocantins e Goiás, e ao oeste do meridiano de 44o W, do Estado do Maranhão ou no Pantanal mato-grossense ou sul-mato-grossense; b) cinqüenta hectares, se localizada no polígono das secas ou a leste do Meridiano de 44º W, do Estado do Maranhão; e c) trinta hectares, se localizada em qualquer outra região do País; II - Área de preservação permane nte: área protegida nos termos dos arts. 2o e 3o desta Lei, coberta ou não por vegetação nativa, com a função ambiental de preservar os recursos hídricos, a paisagem, a estabilidade geológica, a biodiversidade, o fluxo gênico de fauna e flora, proteger o solo e assegurar o bem-estar das populações humanas; III - Reserva Legal: área localizada no interior de uma propriedade ou posse rural, excetuada a de preservação permanente, necessária ao uso sustentável dos recursos naturais, à conservação e reabilitação dos processos ecológicos, à conservação da biodiversidade e ao abrigo e proteção de fauna e flora nativas; IV - Utilidade pública: a) as atividades de segurança nacional e proteção sanitária; b) as obras essenciais de infra-estrutura destinadas aos serviços públicos de transporte, saneamento e energia; e c) demais obras, planos, atividades ou projetos previstos em resolução do Conselho Nacional de Meio Ambiente - CONAMA; V - Interesse social: a) as atividades imprescindíveis à proteção da integridade da vegetação nativa, tais como: prevenção, combate e controle do fogo, controle da erosão, erradicação de invasoras e proteção de plantios com espécies nativas, conforme resolução do CONAMA; b) as atividades de manejo agroflorestal sustentável praticadas na pequena propriedade ou posse rural familiar, que não descaracterizem a cobertura vegetal e não prejudiquem a função ambiental da área; e c) demais obras, planos, atividades ou projetos definidos em resolução do CONAMA; VI - Amazônia Legal: os Estados do Acre, Pará, Amazonas, Roraima, Rondônia, Amapá e Mato Grosso e as regiões situadas ao norte do paralelo 13o S, dos Estados de Tocantins e Goiás, e ao oeste do meridiano de 44o W, do Estado do Maranhão." (NR) "Art. 4o A supressão de vegetação em área de preservação permanente somente poderá ser autorizada em caso de utilidade pública ou de interesse social, devidamente caracterizados e motivados em procedimento administrativo próprio, quando inexistir alternativa técnica e locacional ao empreendimento proposto. § 1o A supressão de que trata o caput deste artigo dependerá de autorização do órgão ambiental estadual competente, com anuência prévia, quando couber, do órgão federal ou municipal de meio ambiente, ressalvado o disposto no § 2o deste artigo. § 2o A supressão de vegetação em área de preservação permanente situada em área urbana, dependerá de autorização do órgão ambiental competente, desde que o município possua conselho de meio ambiente com caráter deliberativo e plano diretor, mediante anuência prévia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2026-06-17T15:17:25.808Z</dcterms:created>
  <dcterms:modified xsi:type="dcterms:W3CDTF">2026-06-17T15:17:25.808Z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