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ARQUIVOS PÚBLICOS E PRIVADOS — DISPÕE SOBRE</w:t>
      </w:r>
    </w:p>
    <w:p/>
    <w:p>
      <w:pPr>
        <w:pStyle w:val="Heading2"/>
      </w:pPr>
      <w:r>
        <w:rPr>
          <w:b/>
          <w:bCs/>
        </w:rPr>
        <w:t xml:space="preserve">Ementa</w:t>
      </w:r>
    </w:p>
    <w:p>
      <w:r>
        <w:t xml:space="preserve">LEI Nº 8.159, DE 08 DE JANEIRO DE 1991 Dispõe sobre a política nacional de arquivos públicos e privados e dá outras providências. Regulamento dos arts. 7º, 11 e 16 O PRESIDENTE DA REPÚBLICA, faço saber que o Congresso Nacional decreta e eu sanciono a seguinte lei: CAPÍTULO I Disposições Gerais Art. 1º É dever do Poder Público a gestão documental e a de proteção especial a documentos de arquivos, como instrumento de apoio à administração, à cultura, ao desenvolvimento científico e como elementos de prova e informação. Art. 2º Consideram-se arquivos, para os fins desta lei, os conjuntos de documentos produzidos e recebidos por órgãos públicos, instituições de caráter público e entidades privadas, em decorrência do exercício de atividades específicas, bem como por pessoa física, qualquer que seja o suporte da informação ou a natureza dos documentos. Art. 3º Considera-se gestão de documentos o conjunto de procedimentos e operações técnicas à sua produção, tramitação, uso, avaliação e arquivamento em fase corrente e intermediária, visando a sua eliminação ou recolhimento para guarda permanente. Art. 4º Todos têm direito a receber dos órgãos públicos informações de seu interesse particular ou de interesse coletivo ou geral, contidas em documentos de arquivos, que serão prestadas no prazo da lei, sob pena de responsabilidade, ressalvadas aquelas cujos sigilo seja imprescindível à segurança da sociedade e do Estado, bem como à inviolabilidade da intimidade, da vida privada, da honra e da imagem das pessoas. Art. 5º A Administração Pública franqueará a consulta aos documentos públicos na forma desta lei. Art. 6º Fica resguardado o direito de indenização pelo dano material ou moral decorrente da violação do sigilo, sem prejuízo das ações penal, civil e administrativa. CAPÍTULO II Dos Arquivos Públicos Art. 7º Os arquivos públicos são os con juntos de documentos produzidos e recebidos, no exercício de suas atividades, por órgãos públicos de âmbito federal, estadual, do Distrito Federal e municipal em decorrência de suas funções administrativas, legislativas e judiciárias. § 1º São também públicos os conjuntos de documentos produzidos e recebidos por instituições de caráter público, por entidades privadas encarregadas da gestão de serviços públicos no exercício de suas atividades. § 2º A cessação de atividades de instituições públicas e de caráter público implica o recolhimento de sua documentação à instituição arquivística pública ou a sua transferência à instituição sucessora. Art. 8º Os documentos públicos são identificados como correntes, intermediários e permanentes. § 1º Consideram-se documentos correntes aqueles em curso ou que, mesmo sem movimentação, constituam de consultas freqüentes. § 2º Consideram-se documentos intermediários aqueles que, não sendo de uso corrente nos órgãos produtores, por razões de interesse administrativo, aguardam a sua eliminação ou recolhimento para guarda permanente. § 3º Consideram-se permanentes os conjuntos de documentos de valor histórico, probatório e informativo que devem ser definitivamente preservados. Art. 9º A eliminação de documentos produzidos por instituições públicas e de caráter público será realizada mediante autorização da instituição arquivística pública, na sua específica esfera de competência. Art. 10º Os documentos de valor permanente são inalienáveis e imprescritíveis. CAPÍTULO III Dos Arquivos Privados Art. 11. Consideram-se arquivos privados os conjuntos de documentos produzidos ou recebidos por pessoas físicas ou jurídicas, em decorrência de suas atividades. Art. 12. Os arquivos privados podem ser identificados pelo Poder Público como de interesse público e social, desde que sejam considerados como conjuntos de fontes relevantes para a história e desenvolvimento científico nacional. Art. 13. Os arquivos privados identificados como de interesse público e social não poderão ser alienados com dispersão ou perda da unidade documental, nem transferidos para o exterior. Parágrafo único. Na alienação desses arquivos o Poder Público exercerá preferência na aquisição. Art. 14. O acesso aos documentos de arquivos privados identificados como de interesse público e social poderá ser franqueado mediante autorização de seu proprietário ou possuidor. Art. 15. Os arquivos privados identificados como de interesse público e social poderão ser depositados a título revogável, ou doados a instituições arquivísticas públicas. Art. 16. Os registros civis de arquivos de entidades religiosas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2026-06-17T13:58:55.030Z</dcterms:created>
  <dcterms:modified xsi:type="dcterms:W3CDTF">2026-06-17T13:58:55.030Z</dcterms:modified>
</cp:coreProperties>
</file>

<file path=docProps/custom.xml><?xml version="1.0" encoding="utf-8"?>
<Properties xmlns="http://schemas.openxmlformats.org/officeDocument/2006/custom-properties" xmlns:vt="http://schemas.openxmlformats.org/officeDocument/2006/docPropsVTypes"/>
</file>