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 83.211-</w:t>
      </w:r>
    </w:p>
    <w:p>
      <w:r>
        <w:rPr>
          <w:b/>
          <w:bCs/>
        </w:rPr>
        <w:t xml:space="preserve">Julgado em: </w:t>
      </w:r>
      <w:r>
        <w:t xml:space="preserve">09/02/1998</w:t>
      </w:r>
    </w:p>
    <w:p/>
    <w:p>
      <w:r>
        <w:t xml:space="preserve">ATOS JURÍDICOS REALIZADOS À ÉPOCA DA MOLÉSTIA MENTAL — QUANDO SE ANULA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que a incapacidade natural, reconhecida antes da sentença declaratória de interdição, conduz à nulidade do ato jurídico. Nesta orientação é a tradição do Direito pátrio, consubstanciada em significativo trecho de aresto do supremo Tribunal Federal, no Rec. Extr. nº 78.218-RJ, Relator o Min. DJACI FALCÃO, invocado no RE nº 83.211-RA, que ora se transcreve: "É da doutrina, entre os autores nacionais e estrangeiros: "Sendo a alienação um fato, são anuláveis os atos praticados pelo demente, esteja ou não declarada judicialmente a interdição"(CLOVIS, "Direito de Família", 5ª ed. , § 89, nota 2/ LAFAYETE, "Direito de Família", § 165; TEIXEIRA DE FREITAS, "Consolidação", nota 23 ao art. 326; SAVATIER, "Les Persones", no "Traité" de PLANIOL et RIPERT, I/697; "Revista do Direito", 114/312). - Os atos posteriores à interdição podem ser anulados, independentemente de outra prova, ao passo que a anulação dos atos anteriores depende de prova de que a causa da incapacidade já existia (cf. LAFAYETTE, ob. e loc. cits.). - Isso entre antigos. - No mesmíssimo sentido entre os modernos, no Brasil e no estrangeiro, "verbis": "Alienação mental pode ser causa de incapacidade, independentemente da sentença de interdição. Entre os elementos essenciais do contrato está, incontestavelmente, o consenso. Se falta, pois, o consenso, por defeito transitório ou permanente mental, impossível será sustentar que o contrato subsista. É sempre nulo o ato praticado por alienado, embora não interditado, por isso que subsiste a incapacidade natural, a qual, na realidade, priva a pessoa de sua vontade, não permitindo que possa, convenientemente manifestá-la (CARVALHO SANTOS, "Código Civil Interpretado", I/258; LACERDA ALMEI DA; WINDSCHEID PAND, ß 71, nº 1, RICCI; GIORGI, COVIELLO; RUGGIERO; PACIFICI MAZZONI, citados por CARVALHO SANTOS). O entendimento jurisprudencial é nesse mesmo sentido". RTJ 82/213. - Aliás, não se refutou ser esta a consequência daqueles atos, como se lê de várias peças dos autos (réplica, fls.; fundamentado parecer na ação ajuizada pelo M. P. , da ilustre assessora do Procurador-Geral de Justiça - fls.). Julgado em 10-02-1998 Revista de Direito - TJRJ - Vol. 37, Pág. 186 EMFOR 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 alienação um fato, são anuláveis os atos praticados pelo demente, esteja ou não declarada judicialmente a interdição. (Ementa trecho do acórdão).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2026-06-17T14:14:32.421Z</dcterms:created>
  <dcterms:modified xsi:type="dcterms:W3CDTF">2026-06-17T14:14:32.421Z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