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DECRETO LEGISLATIVO MUNICIPAL</w:t>
      </w:r>
    </w:p>
    <w:p/>
    <w:p>
      <w:r>
        <w:rPr>
          <w:b/>
          <w:bCs/>
        </w:rPr>
        <w:t xml:space="preserve">Julgado em: </w:t>
      </w:r>
      <w:r>
        <w:t xml:space="preserve">29/06/1998</w:t>
      </w:r>
    </w:p>
    <w:p/>
    <w:p>
      <w:r>
        <w:t xml:space="preserve">DÉBITO ACUMULADO — COBRANÇA NA FORMA DO ART. 733 DO CPC - DESCABIMENTO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Trata-se de agravo de instrumento, interposto contra decisão que, nos autos de execução de alimentos, decretou a prisão do agravante. - Como se lê da decisão agravada, no corpo da mesma, ao decretar-se a prisão do agravante, não se examinou a possibilidade de ser ou não o débito parcelado, até porque, na execução, o alimentante não chegou a formular pedido no sentido de tal parcelamento. - Assim sendo, não cabe à Câmara a respeito de tal questão, nesta fase processual, se manifestar, o que, naturalmente, não afasta a possibilidade de vir a ser, tal solução, considerada, pelo Dr. Juiz de primeiro grau. - Quanto à inconformação do agravante com o decreto de prisão, tem toda a justificativa. - Examinando as peças ..., vê-se que o débito, que deu motivo ao decreto de prisão, no total de R$ 3.231,84, abrange diferença de pensões, que foram pagas em valores inferiores aos efetivamente devidos, a partir de abril de 1997, abrangentes, portanto, de período atualmente superior a um ano. - Como tem entendido a melhor doutrina, com base na qual a Jurisprudência dos Tribunais vem se apoiando, naqueles casos em que se esteja configurada posição de franca recalcitrância do alimentante, no cumprimento da obrigação alimentar, tem-se entendido que a execução não pode ter lugar, pela forma prevista no art. 733 e seus parágrafos do CPC., devendo antes seguir o rito do art. 732 do mesmo Código. - Sobre a matéria confira-se o magistério de YUSSEF CAHAL I, em sua obra, "Dos Alimentos," (pág. 804). - Pelas razões expostas, portanto, dá a Câmara provimento ao recurso, para cassar a decisão de primeiro grau que decretou a prisão do agravante. Julgado em 30-06-1998 Revista de Direito - TJRJ - Vol. 37, Pág. 254 EMFOR 625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Prisão do alimentante por débito alimentar. Débito acumulado durante mais de um ano, representado por valores pagos a menor, no período. Cobrança pela forma prevista no art. 733 e seus parágrafos do Código de Processo Civil. Descabimento, ausente a prova da recalcitrância do devedor no cumprimento da obrigação. Entendimento doutrinário e jurisprudência dominantes. Provimento do recurso para cassar a decisão que decretou a prisão.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2026-06-17T14:08:06.447Z</dcterms:created>
  <dcterms:modified xsi:type="dcterms:W3CDTF">2026-06-17T14:08:06.447Z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