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Julgado em: </w:t>
      </w:r>
      <w:r>
        <w:t xml:space="preserve">13/04/1998</w:t>
      </w:r>
    </w:p>
    <w:p/>
    <w:p>
      <w:r>
        <w:t xml:space="preserve">USO INDEVIDO DA IMAGEM — AÇÃO 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mérito, o exame do conjunto probatória inclusive da prova pericial, revela induvidosamente que a campanha publicitária da primeira apelante, nos filmes "a festa" e "Bandeirão", fez de forma indevida, uso sub-reptício, disfarçado, dissimulado, encoberto, indireto da imagem da Seleção Brasileira de Futebol. - A sentença, com correta e incisiva conclusão, fundada na referida prova pericial, inteiramente válida, - insista-se -, já demonstrou essa circunstância, com argumentos irrespondíveis. Assistindo-se os filmes publicitários em referência, a convicção que se colhe não é diferente. Através dos jogadores que deles participam, da forma que estão trajados, do contexto em que são apresentados, das letras de suas músicas, a impressão que se tem é no sentido de que a Seleção Brasileira e suas conquistas constituem o elemento catalisador da propaganda da cerveja da primeira apelante, então denominada de "A número 1". A imagem da seleção, realmente, foi a motivação única da campanha publicitária, em questão. - Aliás, a própria primeira apelante, ainda que indiretamente, admite este fato, quando, em sua contestação, afirma, sem os grifos, que: "A primeira suplicante contratou com a segunda a criação e produção de uma campanha publicitária institucional, tendo por objetivo motivar os brasileiros para a formação de uma corrente otimista de apoio à Seleção Brasileira de Futebol, visando a almejada conquista do Tetracampeonato na Copa Mundial a ser realizada, a partir de junho próximo, nos Estados Unidos da América" (fls.). - Ora, nestas condições, revela-se contraditória e inacolhível a sua defesa. Porque se a campanha publicitária, denominada Campanha Pré-Copa do Mundo, realmente destinava-se a apoiar a Seleção na conquista do tetracampeonato, cai no vazio o argumento desenvolvido no sentido de que não teria utilizado a imagem da Seleção, mas tão somente, as imagens dos atletas que contratou. Pois, o contexto em que foram apresentados e a finalidade da campanha apontam em sentido diametralmente oposto. - Acontece, por outro lado, que, além do uso encoberto e representado da Seleção Brasileira de Futebol, a primeira apelante, no mês de dezembro de 1994, meses depois da conquista da Copa do Mundo, mais uma vez, ainda indevidamente, fez uso, agora descoberto e direto da imagem da Seleção. Veiculou, em nova campanha publicitária da mesma bebida, anúncio com mensagem de Natal e Ano Novo, cantada pelo cantor Roberto Carlos, utilizando imagens reais da Seleção, atuando durante a Copa do Mundo de 1994. Nela apareceram todos os jogadores, utilizando os uniformes oficiais da CBF. - Como fez em relação à primeira campanha, a primeira apelante não nega o fato. Entretanto, defende-se alegando que lhe era ilícito fazê-lo, já que teria adquirido da FIFA, através da agência de publicidade que contratou, os direitos das imagens das quais fez uso. E, com a finalidade de comprovar o que alegou, juntou os instrumentos de fls.. - Tais documentos, contudo, como já ressaltado na sentença, referem-se, exclusivamente, ao negócio jurídico realizado entre a agência de publicidade F., J. Comunicações Ltda., responsável pela campanha publicitária da primeira apelante, e a empresa S. T. M. S. A. Não estabelecem eles a cadeia de cessões dos direitos de reprodução dos filmes da Copa do Mundo de 1994, a partir do titular do aludido direito, no caso, a FIFA, sendo, por isso, desinfluente para a solução da controvérs ia. - A partir deste ponto, a sentença analisa o fato de ter a primeira apelante utilizado exclusivamente as imagens da Seleção brasileira, para, de forma lógica, demonstrar que tal circunstância, também, configura o uso indevido da imagem da seleção, não obstante tenha sido ela extraída do filme adquirido da FIFA. - Como ocioso será repetir tais argumentos, adota-se-lhes, para ainda nesta parte, afastar o apelo, dando ênfase à conclusão no sentido de que, independentemente da veracidade da alegação da primeira apelante, quanto à cadeia de cessões, a partir da FIFA, do direito à reprodução do filme da Copa do Mundo, houve, também, com a campanha publicitária, realizada em dezembro de 1994, depois da Copa do Mundo, uso desautorizado da imagem da Seleção Brasileira de Futebol. - Segundo a doutrina e a jurisprudência, entre nós, o uso indevido da imagem alheia, como desenganadamente ocorreu na hipótese, enseja o dano patrimonial, sempre que for ela explorada comercialmente sem a autorização ou a participação de seu titular no ganho através dela obt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uso indevido de imagem da Seleção Brasileira de Futebol enseja dano patrimonial, sempre que for explorada comercialmente, sem a autorização ou a participação de sua titular, a CBF, ou ainda, quando a sua indevida exploração acarreta-lhe algum prejuízo. Dará lugar, por outro lado, ao dano moral somente se a imagem for utilizada de forma humilhante, vexatória, desrespeitosa, acarretando dor, vergonha e sofrimento ao seu titular.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2026-06-17T17:55:46.177Z</dcterms:created>
  <dcterms:modified xsi:type="dcterms:W3CDTF">2026-06-17T17:55:46.177Z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