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ESTACIONAMENTO "VAGA CERTA"</w:t>
      </w:r>
    </w:p>
    <w:p/>
    <w:p>
      <w:r>
        <w:rPr>
          <w:b/>
          <w:bCs/>
        </w:rPr>
        <w:t xml:space="preserve">Julgado em: </w:t>
      </w:r>
      <w:r>
        <w:t xml:space="preserve">08/12/1997</w:t>
      </w:r>
    </w:p>
    <w:p/>
    <w:p>
      <w:r>
        <w:t xml:space="preserve">CÔNJUGE SUPÉRSTITE — REGISTRO IMOBILIÁRIO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discussão travada nos presentes autos diz respeito à indispensabilidade ou não do registro para constituição do direito real de habitação em favor do cônjuge sobrevivente. - A Lei de Registros Públicos, no seu art. 167, I, 7, dispõe sobre a necessidade do registro do direito real de habitação, excepcionando os casos em que o direito resulte do direito de família. A mesma norma vem relacionada no art. 715 do Código Civil, aplicável à habitação por força do art. 748 da referida codificação, que, ademais, condiciona a validade do direito real à transcrição no registro do imóvel. - Percebe-se, desse quadro, que de um lado a lei exige o registro do direito real e, de outro, estabelece exceção, a saber, resultar o direito real de habitação de regra legal concernente ao direito de família. - O direito real previsto no § 2º do art. 1.611 do Código Civil nada mais é que um direito decorrente de laços familiares, embora esteja inserido dentro da parte do Código Civil que trata do direito sucessório. Com efeito, se não fosse o casamento e o regime de bens, institutos próprios do direito de família, não haveria que se cogitar de direito real de habitação, direito esse que não guarda ligação direta com o direito de sucessão, já que nada está sendo herdado ou deixado em legado. - Cuida-se, destarte, de benefício instituído em favor do cônjuge supérstite por força da lei, dispensando, por isso, o registro no álbum imobiliário. - Inocorreu, assim, infringência ao direito federal. Julgado em 09-12-1997 Revista de Direito - TJRJ - Vol. 37, Pág. 91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real de habitação em favor do cônjuge sobrevivente se dá "ex legis", dispensando registro no álbum imobiliária, já que guarda estreita relação com o direito de família.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2026-07-28T00:16:12.966Z</dcterms:created>
  <dcterms:modified xsi:type="dcterms:W3CDTF">2026-07-28T00:16:12.966Z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