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agravo de instrumento 4.627/99</w:t>
      </w:r>
    </w:p>
    <w:p>
      <w:r>
        <w:rPr>
          <w:b/>
          <w:bCs/>
        </w:rPr>
        <w:t xml:space="preserve">Relator: </w:t>
      </w:r>
      <w:r>
        <w:t xml:space="preserve">JOSÉ AFFONSO RONDEAU</w:t>
      </w:r>
    </w:p>
    <w:p/>
    <w:p>
      <w:r>
        <w:t xml:space="preserve">FORNECIMENTO PARA TRATAMENTO DE CÂNCER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A saúde é direito de todos e dever do Estado, garantindo mediante políticas sociais e econômicas que visem a redução do risco de doença e de outros agravos e ao acesso universal e igualitário às ações e serviços para sua promoção, proteção e recuperação. RESUMO DO ACÓRDÃO; - Cuida-se de agravo requerido contra decisão que, em ação cautelar, deferiu a liminar para determinar o fornecimento de medicamento essencial ao tratamento de câncer de mama, carente da mesma autora, na luta pela vida, suscitando o Estado a inadequação da via eleita e a ausência de responsabilidade do Estado pelo fornecimento, a violação do princípio do orçamento e a falta de amparo constitucional e infra-constitucional para a pretensão. - Impõe-se o prestígio da decisão agravada. - É notável como os serviços profissionais de procuradores de alto nível são utilizados para que o Estado, como se fora um ente amoral, busque se eximir de obrigações elementares para com os cidadãos, manejando instrumentos processuais, para negar o fornecimento de medicamentos essenciais à luta pela vida, de pessoas carentes, tratando a matéria como se fora mais uma das licitações espúrias, tão em moda presentemente, onde a preocupação orçamentária é tão relegada. - O Estado, aí considerados a União, os Estados e Municípios, representantes que são dos cidadãos e por estes mantidos, tem, para a legitimidade de sua existência e atuação, o objetivo precípuo do bem estar e a justiça sociais, e, dentre estes valores está a saúde, para o que a Constituição Federal esculpiu norma ampla e auto aplicável, constante no art. 196: "A saúde é direito de todos e dever do Estado, garantindo mediante políticas sociais e econômicas que visem a redução do risco de doença e de outros agravos e ao acesso universal e igualitário às ações e serviços para sua promoção, proteção e recuperação". - O sistema concebido para a consecução de tais objetivos é único (S US) e por isso participativo e integrado por todos os entes estatais, que são, por tal, co-responsáveis. - Se, e enquanto não adotados todos os mecanismos regulamentares deste dever essencial, o Poder Público deve executá-lo diretamente e com atendimento integral. - Esta é uma regra dos países civilizados modernos que não pode ser contestada com argumentos de terceiro ou quarto mundo. - Assentadas tais premissas, tem-se a irrelevância do argumento da inadequação da via eleita e da não responsabilidade do Estado nos termos da Lei nº 8.080/90 que previu a prestação de assistência terapêutica integral, inclusive farmacêutica a todos que dela necessitarem, mas, pretendendo o recorrente que para ele, a atuação é suplementar. - Ora, suplementar tem o sentido de suprir ou compensar a deficiência de, o que, em absoluto, não serve como eximente de responsabilidade. - Também a violação ao princípio do orçamento, sobre ser impertinente, implica apenas no reconhecimento da responsabilidade fiscal dos administradores, na omissão de obrigação basilar do Estado. - Não colhe frutos, por derradeiro, o argumento de ausência de amparo legal, para tal obrigação, à vista das regras constitucionais e da Lei Federal nº 9.313/96. - Esta matéria tem sido objeto de reiteradas decisões deste Tribunal, com interativo entendimento no mesmo sentido da decisão agravada, como se colhe nos arestos indicados às fls. 22/23, desta Câmara, nos julgamentos do agravo de instrumento nº 4.627/99, Rel. Des. JOSÉ AFFONSO RONDEAU, vencido o Des. MARCUS FAVER, apenas por entender tecnicamente incabível a antecipação de tutela; do duplo grau de jurisdição nº 0002/99, da 14ª Câmara Cível, unânime, Rel. Des. MAURO NOGUEIRA e do duplo grau de jurisdição nº 251/98 da 1ª Câmara Cível, unânime, Rel. Des. PAULO SÉRGIO FABIÃO. Ac. de 18-04-2000 Revista de Direito, TJRJ - Julho/Setembro 2000 - Vol. 44 - Pág. 279 EMENTÁRIO FORENSE. Janeiro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2026-10-26T02:24:01.502Z</dcterms:created>
  <dcterms:modified xsi:type="dcterms:W3CDTF">2026-10-26T02:24:01.502Z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