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10.173 DE 09-01-2001</w:t>
      </w:r>
    </w:p>
    <w:p/>
    <w:p/>
    <w:p>
      <w:r>
        <w:t xml:space="preserve">CAPACITAÇÃO E COMPETITIVIDADE — LEIS NºS 8.248/91, 8.387/91 E DECRETO-LEI 288 DE 28-02-1967 -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10.176, DE 11 DE JANEIRO DE 2001 Altera a Lei nº 8.248, de 23 de outubro de 1991, a Lei nº 8.387, de 30 de dezembro de 1991, e o Decreto-Lei nº 288, de 28 de fevereiro de 1967, dispondo sobre a capacitação e competitividade do setor de tecnologia da informação. O PRESIDENTE DA REPÚBLICA Faço saber que o Congresso Nacional decreta e eu sanciono a seguinte Lei: Art. 1º Os arts. 3º, 4º e 9º da Lei nº 8.248, de 23 de outubro de 1991, passam a vigorar com a seguinte redação: "Art. 3º Os órgãos e entidades da Administração Pública Federal, direta ou indireta, as fundações instituídas e mantidas pelo Poder Público e as demais organizações sob o controle direto ou indireto da União darão preferência, nas aquisições de bens e serviços de informática e automação, observada a seguinte ordem, a:(NR) I - bens e serviços com tecnologia desenvolvida no País;(NR) II - bens e serviços produzidos de acordo com processo produtivo básico, na forma a ser definida pelo Poder Executivo.(NR) § 1º - Revogado. § 2º - Para o exercício desta preferência, levar-se-ão em conta condições equivalentes de prazo de entrega, suporte de serviços, qualidade, padronização, compatibilidade e especificação de desempenho e preço."(NR) "Art. 4º As empresas de desenvolvimento ou produção de bens e serviços de informática e automação que investirem em atividades de pesquisa e desenvolvimento em tecnologia da informação farão jus aos benefícios de que trata a Lei nº 8.191, de 11 de junho de 1991.(NR) § 1ºA. - O benefício de isenção estende-se até 31 de dezembro de 2000 e, a partir dessa data, fica convertido em redução do Imposto sobre Produtos Industrializados - IPI, observados os seguintes percentuais: I - redução de noventa e cinco por cento do imposto devido, de 1º de janeiro até 31 de dezembro de 2001; II - redução de noventa por cento do imposto devido, de 1º de janeiro até 31 de dezembro de 2002; III - redução de oitenta e cinco por cento do imposto devido, de 1º de janeiro até 31 de dezembro de 2003; IV - redução de oitenta por cento do imposto devido, de 1º de janeiro até 31 de dezembro de 2004; V - redução de setenta e cinco por cento do imposto devido, de 1º de janeiro até 31 de dezembro de 2005; VI - redução de setenta por cento do imposto devido, de 1º de janeiro de 2006 até 31 de dezembro de 2009, quando será extinto. § 1ºB. - (VETADO) § 1ºC. - Os benefícios incidirão somente sobre os bens de informática e automação produzidos de acordo com processo produtivo básico definido pelo Poder Executivo, condicionados à apresentação de proposta de projeto ao Ministério da Ciência e Tecnologia. § 1º - O Poder Executivo definirá a relação dos bens de que trata o § 1ºC, respeitado o disposto no art. 16A desta Lei, a ser apresentada no prazo de trinta dias, contado da publicação desta Lei, com base em proposta conjunta dos Ministérios da Fazenda, do Desenvolvimento, Indústria e Comércio Exterior, da Ciência e Tecnologia e da Integração Nacional. (NR) § 2º - Os Ministros de Estado do Desenvolvimento, Indústria e Comércio Exterior e da Ciência e Tecnologia estabelecerão os processos produtivos básicos no prazo máximo de cento e vinte dias, contado da data da solicitação fundada da empresa interessada, devendo ser publicados em portaria interministerial os processos aprovados, bem como os motivos determinantes do indeferimento. § 3º - São asseguradas a manutenção e a utilização do crédito do Imposto sobre Produtos Industrializados - IPI relativo a matérias-primas, produtos intermediários e material de embalagem empregados na industrialização dos bens de que trata este artigo. § 4º - A apresentação do projeto de que trata o § 1ºC não implica, no momento da entrega, análise do seu conteúdo, ressalvada a verificação de adequação ao processo produtivo básico, servindo entretanto de referência para a avaliação dos relatórios de que trata o § 9º do art. 11." "Art. 9º Na hipótese do não cumprimento das exigências desta Lei, ou da não aprovação dos relatórios referidos no § 9º do art. 11 desta Lei, poderá ser suspensa a concessão do benefício, sem prejuízo do ressarcimento dos benefícios anteriormente usufruídos, atualizados e acrescidos de multas pecuniárias aplicáveis aos débitos fiscais relativos aos tributos da mesma natureza.(NR) Parágrafo único. Na eventualidade de os investimentos em atividades de pesquisa e desenvolvimento previstos no art. 11 não atingirem, em um determinado ano, o mínimo fixado, o residual será aplicado no fundo de que trata o inciso 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2026-10-26T04:31:47.118Z</dcterms:created>
  <dcterms:modified xsi:type="dcterms:W3CDTF">2026-10-26T04:31:47.118Z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