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04/04/1984</w:t>
      </w:r>
    </w:p>
    <w:p/>
    <w:p>
      <w:r>
        <w:t xml:space="preserve">INTERVENÇÃO DO REVEL NO PROCESSO — QUESTIONAMENTO DE MATÉRIA DE DIREITO -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contestando o feito em primeiro grau apela a ré e alega ser relativa a presunção de veracidade decorrente da revelia, pelo que devia o apelado ter comprovado a existência e exigibilidade da cota extra posta em cobrança. - Contudo, praticamente não mais existe discussão em torno do assunto. Logo, quanto aos fatos, presumidos que se encontra em sua veracidade segundo o alegado pelo autor-apelado, não há mais prova a ser produzida. - A despeito disso, comprovou o apelado a aprovação, em regular assembléia, tanto da cota extra (...) quanto da majoração das cotas regulares (...). - .......................................................................................... - ... Mas quanto às cotas condominais vicendas que tenham valores diversos dos já aprovados em assembléia cuja ata instrui a inicial, assim também quanto a cotas extras a serem de futuro exigidas, sua cobrança dependerá de ação própria, se necessário, pois se encontram fora dos limites legais implícitos no art. 290 do CPC e concernentes às prestações periódicas. - Assim, somente as cotas inalteradas em seus valores e vencidas até a execução são passíveis de integrar o montante exequível. As alteradas em seus valores se encontram sob a égide de nova ordem financeira interna, a ser passível de apreciação jurisdicional em ação própria, no caso de inconformismo de qualquer condômino. - Para esse último efeito é que se reforma parcialmente a sentença apelada, mantida no mais. Julgado em 05-04-1984 Arquivo do EMFOR, TA/496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revel a qualquer tempo intervir no processo e questionar matéria de direito, como a não incidência, na condenação, de cotas condominais a se vencerem com valores diversos das cobradas.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2026-07-28T02:38:01.542Z</dcterms:created>
  <dcterms:modified xsi:type="dcterms:W3CDTF">2026-07-28T02:38:01.542Z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