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RESPONSABILIDADE ADMINISTRATIVA</w:t>
      </w:r>
    </w:p>
    <w:p/>
    <w:p>
      <w:r>
        <w:rPr>
          <w:b/>
          <w:bCs/>
        </w:rPr>
        <w:t xml:space="preserve">Julgado em: </w:t>
      </w:r>
      <w:r>
        <w:t xml:space="preserve">13/05/1984</w:t>
      </w:r>
    </w:p>
    <w:p/>
    <w:p>
      <w:r>
        <w:t xml:space="preserve">DESPACHO DE RELATOR QUE INDEFERE O RECURSO — GRUPO DE CÂMARAS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artigo 532 do CPC, que regula situação análoga, à dos embargos infringente, dispõe que se o Relator os indeferir caberá recurso para o órgão competente é o Grupo de Câmaras. - Observa-se da sistemática do Regimento Interno que a Câmara só tem competência para decidir em agravo regimental sobre despachos proferidos pelo Relator durante o processamento do recurso. Esgotada a função jurisdicional da Câmara pelo julgamento definitivo do recurso, o julgamento do Agravo Regimental compete a outro órgão do Tribunal, o competente para o julgamento do recurso ou seu descabimento, no caso o Grupo de Câmaras a que for distribuído. - A decisão da E. 5º Câmara Cível feriu, assim, direito líquido e certo do impetrante de o seu Agravo Regimental ser julgado pelo órgão competente do Tribunal. Julgado em 14-05-1984 Arquivo do EMFOR, TA/596 EMFOR 439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competência para decidir em agravo regimental sobre despacho do Relator que indefere liminarmente o recurso é do Grupo de Câmaras a que for distribuído o agravo.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2026-10-26T05:25:11.291Z</dcterms:created>
  <dcterms:modified xsi:type="dcterms:W3CDTF">2026-10-26T05:25:11.291Z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