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SEGURO OBRIGATÓRIO</w:t>
      </w:r>
    </w:p>
    <w:p/>
    <w:p>
      <w:r>
        <w:rPr>
          <w:b/>
          <w:bCs/>
        </w:rPr>
        <w:t xml:space="preserve">Julgado em: </w:t>
      </w:r>
      <w:r>
        <w:t xml:space="preserve">24/03/1982</w:t>
      </w:r>
    </w:p>
    <w:p/>
    <w:p>
      <w:r>
        <w:t xml:space="preserve">PROPRIETÁRIO QUE NÃO FAZ O SEGURO — SUA RESPONSABILIDADE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assertiva da sentença de que o seguro de responsabilidade civil obrigatório foi instituído para beneficiar terceiros apresenta-se despicienda, uma vez que a alínea "c" da Resolução CNSP 23 de 17-11-76, dispõe que "no caso de morte do motorista, este será considerado como terceiro, quando o respectivo estiver coberto por seguro RCOVAT". - Diante dessa disposição, se a ré houvesse feito dito seguro, a autora teria recebido o respectivo valor. - Pela falta, pois há de responder a ré, já que a autora não pode ficar privada do recebimento por culpa da demandada. - O pagamento deverá ser feito pelo valor do salário-mínimo vigorante à data do acidente, corrigido o respectivo quantum pelos índices das ORTN. Julgado em 25-03-1982 Arquivo do EMFOR, TA/577 EMFOR 439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proprietário de veículo auto-motor, que não faz o seguro de responsabilidade civil obrigatório, responde à vítima ou aos seus beneficiários pela falta.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2026-10-26T04:37:29.199Z</dcterms:created>
  <dcterms:modified xsi:type="dcterms:W3CDTF">2026-10-26T04:37:29.199Z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