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03/12/1980</w:t>
      </w:r>
    </w:p>
    <w:p/>
    <w:p>
      <w:r>
        <w:t xml:space="preserve">QUANDO NÃO CABE A EXECUÇÃO FORÇADA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em se tratando de duplicatas sem aceite, devidamente protestadas, teria a credora de provar também a expedição de notas de entrega das mercadorias, não suprível por simples canhotos firmados por terceiras pessoas. - Nem se diga que tais notas de entrega foram entregues ao comprador juntamente com as mercadorias, pois, a vendedora endossante possui cópia delas no talonário específico. - A duplicata é título causal que autoriza ampla investigação da "causa debendi", sendo obrigatória, quando não aceita pelo devedor, não somente a extração da fatura como nota de entrega. - No curso da instrução processual, a apelante teve oportunidade de completar a prova documental, mas, não o fazendo, é de ser negado provimento ao seu apelo, mantida a decisão recorrida. Julgado em 04-12-1980 Arquivo do EMFOR, TJ/1.332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Duplicatas sem aceite acompanhadas apenas dos canhotos das respectivas Notas Fiscais, não rendem ensejo à execução forçada nos termos da Nova Lei sobre Duplicatas.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2026-07-28T00:09:25.043Z</dcterms:created>
  <dcterms:modified xsi:type="dcterms:W3CDTF">2026-07-28T00:09:25.043Z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