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Julgado em: </w:t>
      </w:r>
      <w:r>
        <w:t xml:space="preserve">20/02/1984</w:t>
      </w:r>
    </w:p>
    <w:p/>
    <w:p>
      <w:r>
        <w:t xml:space="preserve">INCIDÊNCIA DO TRIBUTO —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"mérito", melhor sorte não tem o recorrente. - Cuida espécie de ação de consignação em pagamento promovida contra os Municípios do Rio de Janeiro e Niterói, diante da dúvida da autora a quem pagar o ISS que lhe é cobrado por ambos os Municípios. - Muito embora a douta Procuradoria da Justiça tenha entendido que as atividades de coleta de material levadas a efeito pela apelada em Niterói, por si só, também devem ser tributadas, certo é que essas atividades não podem efetivamente ser consideradas como prestações de serviços, e sim meios utilizados pela apelada para atingir determinado fim que, no caso, é o exame dos materiais em seu laboratório situado nesta Cidade. Conforme bem acentuou o dr. Juiz "a quo", o art. 12 do Dec-Lei nº 406 de 31-12-68, estabelece que se considera local de prestação do serviço o do estabelecimento prestador. - O serviço, in "casu", é prestado no Rio de Janeiro e não na Cidade de Niterói, onde apenas são colhidos os materiais. - Face o exposto, nega-se provimento ao recurso. Julgado em 21-02-1984 Arquivo do EMFOR, TA/469 EMFOR 431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Dispondo o artigo 12 do Decreto-Lei nº 406 de 31-12-1968, que se considera local de prestação do serviço, o estabelecimento prestador, improcede a pretensão do Município em cobrar Imposto Sobre Serviços, sobre atividade de filial de laboratório meramente arrecadadora de material para exame a ser realizado na sede situada em outro Município.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2026-10-26T03:23:27.773Z</dcterms:created>
  <dcterms:modified xsi:type="dcterms:W3CDTF">2026-10-26T03:23:27.773Z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