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Julgado em: </w:t>
      </w:r>
      <w:r>
        <w:t xml:space="preserve">15/08/1983</w:t>
      </w:r>
    </w:p>
    <w:p/>
    <w:p>
      <w:r>
        <w:t xml:space="preserve">MAIORES COM ECONOMIA PRÓPRIA -
INDENIZAÇÃO POR DANO MORAL E NÃO PATRIMONIAL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que o art. 159 do Código Civil ao estipular a obrigação de indenizar não distingue entre a natureza do dano e onde a lei não distingue lícito não cabe ao intérprete distingui-la. - Ademais o art. 76 do mesmo diploma legal estatui que para propor ação é necessário legítimo interesse econômico ou moral, positivando que não apenas o interesse patrimonial é indenizável. - Aliás em recentíssimo encontro de magistrados, realizado em Belo Horizonte, foi aprovada a tese favorável ao ressarcimento do dano moral. - Tratando-se de filhos e pessoas normais, presume-se uma dor pela morte de sua mãe. - Assim, cabe o ressarcimento por este dano, sendo que, na espécie, inexiste até cumulação com o dano patrimonial, cumulação esta que, para alguns, constitui impedimento para seu ressarcimento. - Sendo vários autores a sua fixação é feita na base de vinte salários mínimos do momento do pagamento. - Reconhecida a procedência parcial da ação cabe verba honorária fixada em 10%. Julgado em 16-08-1983 Arquivo do Ementário Forense, TA/457 EMFOR 430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filhos maiores e com economia própria descabe indenização por dano patrimonial em razão da morte da mãe. - Cabe indenização por dano moral em virtude do mesmo fato.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2026-10-26T02:23:08.208Z</dcterms:created>
  <dcterms:modified xsi:type="dcterms:W3CDTF">2026-10-26T02:23:08.208Z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