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ESTACIONAMENTO DE SUPERMERCADO</w:t>
      </w:r>
    </w:p>
    <w:p/>
    <w:p/>
    <w:p>
      <w:r>
        <w:t xml:space="preserve">ART 6º DA LEI COMPLEMENTAR Nº 105 DE 10-01-2001 —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3.724, DE 10 DE JANEIRO DE 2001 Regulamenta o art. 6º da Lei Complementar nº 105, de 10 de janeiro de 2001, relativamente à requisição, acesso e uso, pela Secretaria da Receita Federal, de informações referentes a operações e serviços das instituições financeiras e das entidades a elas equiparadas. O PRESIDENTE DA REPÚBLICA, no uso da atribuição que lhe confere o art. 84, inciso IV, da Constituição, e tendo em vista o disposto na Lei Complementar nº 105, de 10 de janeiro de 2001, DECRETA: Art. 1º Este Decreto dispõe, nos termos do art. 6o da Lei Complementar nº 105, de 10 de janeiro de 2001, sobre requisição, acesso e uso, pela Secretaria da Receita Federal e seus agentes, de informações referentes a operações e serviços das instituições financeiras e das entidades a elas equiparadas, em conformidade com o art. 1º, §§ 1º e 2º, da mencionada Lei, bem assim estabelece procedimentos para preservar o sigilo das informações obtidas. Art. 2º A Secretaria da Receita Federal, por intermédio de servidor ocupante do cargo de Auditor-Fiscal da Receita Federal, somente poderá examinar informações relativas a terceiros, constantes de documentos, livros e registros de instituições financeiras e de entidades a elas equiparadas, inclusive os referentes a contas de depósitos e de aplicações financeiras, quando houver procedimento de fiscalização em curso e tais exames forem considerados indispensáveis. § 1º Entende-se por procedimento de fiscalização a modalidade de procedimento fiscal a que se referem o art. 7º e seguintes do Decreto nº 70.235, de 6 de março de 1972, que dispõe sobre o processo administrativo fiscal. § 2º O procedimento de fiscalização somente terá início por força de ordem específica denominada Mandado de Procedimento Fiscal (MPF), instituído em ato da Secretaria da Receita Federal, ressalvado o disposto nos §§ 3º e 4º deste artigo. § 3º Nos casos de flagrante constatação de contrabando, descaminho ou qualquer outra prática de infração à legislação tributária, em que a retardação do início do procedimento fiscal coloque em risco os interesses da Fazenda Nacional, pela possibilidade de subtração de prova, o Auditor-Fiscal da Receita Federal deverá iniciar imediatamente o procedimento fiscal, e, no prazo de cinco dias, contado de sua data de início, será expedido MPF especial, do qual será dada ciência ao sujeito passivo. § 4º O MPF não será exigido nas hipóteses de procedimento de fiscalização: I - realizado no curso do despacho aduaneiro; II - interno, de revisão aduaneira; III - de vigilância e repressão ao contrabando e descaminho, realizado em operação ostensiva; IV - relativo ao tratamento automático das declarações (malhas fiscais). § 5º Para fins deste artigo, o MPF deverá observar o que se segue: I - a autoridade fiscal competente para expedir o MPF será ocupante do cargo de Coordenador-Geral, Superintendente, Delegado ou Inspetor, integrante da estrutura de cargos e funções da Secretaria da Receita Federal; II - conterá, no mínimo, as seguintes informações: a) a denominação do tributo ou da contribuição objeto do procedimento de fiscalização a ser executado, bem assim o período de apuração correspondente; b) prazo para a realização do procedimento de fiscalização, prorrogável a juízo da autoridade que expediu o MPF; c) nome e matrícula dos Auditores-Fiscais da Receita Federal responsáveis pela execução do MPF; d) nome, número do telefone e endereço funcional do chefe imediato dos Auditores-Fiscais da Receita Federal, a que se refere a alínea anterior; e) nome, matrícula e assinatura da autoridade que expediu o MPF; f) código de acesso à Internet que permitirá ao sujeito passivo, objeto do procedimento de fiscalização, identificar o MPF. § 6º Não se aplica o exame de que trata o caput ao procedimento de fiscalização referido no inciso IV do § 4º deste artigo. Art. 3o Os exames referidos no caput do artigo anterior somente serão considerados indispensáveis nas seguintes hipóteses: I - subavaliação de valores de operação, inclusive de comércio exterior, de aquisição ou alienação de bens ou direitos, tendo por base os correspondentes valores de mercado; II - obtenção de empréstimos de pessoas jurídicas não financeiras ou de pessoas físicas, quando o sujeito passivo deixar de comprovar o efetivo recebimento dos recursos; III - prática de qualquer operação com pessoa física ou jurídica residente ou domiciliada em país enquadrado nas condições estabelecidas no art. 24 da Lei no 9.430, de 27 de dezembro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2026-07-28T00:32:16.104Z</dcterms:created>
  <dcterms:modified xsi:type="dcterms:W3CDTF">2026-07-28T00:32:16.104Z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