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FURTO DE VEÍCULO</w:t>
      </w:r>
    </w:p>
    <w:p/>
    <w:p>
      <w:r>
        <w:rPr>
          <w:b/>
          <w:bCs/>
        </w:rPr>
        <w:t xml:space="preserve">Recurso: </w:t>
      </w:r>
      <w:r>
        <w:t xml:space="preserve">Ap 14.306</w:t>
      </w:r>
    </w:p>
    <w:p/>
    <w:p>
      <w:r>
        <w:t xml:space="preserve">INDENIZAÇÃO — A PARTIR DE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assiste razão à apelante quando pretende que o valor do seguro seja corrigido a partir do ajuizamento da ação de conformidade com a Lei 6.899/81. A correção monetária dos casos de sinistros cobertos por contratos de seguros incide a partir do sinistro, consoante decisão deste Tribunal no Recurso de Ap 14.306 - Juara de que foi relator o eminente Des. Ernani Vieira de Souza, DJMT 17.12.1992 que recebeu a seguinte ementa: "Contrato de seguro. Correção monetária. Incidência. Prazo inicial. A indenização de sinistros cobertos por contrato de seguro é devida a partir da data do evento, sujeita a correção monetária". - ........................................................................................... - É como voto. Ac. de 20-08-1997 Revista dos Tribunais, Abril de 1998 - Vol. 750 - Pág. 371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de sinistros cobertos por contrato de seguro é devida a partir da data do evento, incidindo correção monetária.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2026-10-26T03:03:14.284Z</dcterms:created>
  <dcterms:modified xsi:type="dcterms:W3CDTF">2026-10-26T03:03:14.284Z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