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FURTO DE VEÍCULO</w:t>
      </w:r>
    </w:p>
    <w:p/>
    <w:p>
      <w:r>
        <w:rPr>
          <w:b/>
          <w:bCs/>
        </w:rPr>
        <w:t xml:space="preserve">Recurso: </w:t>
      </w:r>
      <w:r>
        <w:t xml:space="preserve">Ap 14.306</w:t>
      </w:r>
    </w:p>
    <w:p/>
    <w:p>
      <w:r>
        <w:t xml:space="preserve">INDENIZAÇÃO — A PARTIR DE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assiste razão à apelante quando pretende que o valor do seguro seja corrigido a partir do ajuizamento da ação de conformidade com a Lei 6.899/81. A correção monetária dos casos de sinistros cobertos por contratos de seguros incide a partir do sinistro, consoante decisão deste Tribunal no Recurso de Ap 14.306 - Juara de que foi relator o eminente Des. Ernani Vieira de Souza, DJMT 17.12.1992 que recebeu a seguinte ementa: "Contrato de seguro. Correção monetária. Incidência. Prazo inicial. A indenização de sinistros cobertos por contrato de seguro é devida a partir da data do evento, sujeita a correção monetária". - ........................................................................................... - É como voto. Ac. de 20-08-1997 Revista dos Tribunais, Abril de 1998 - Vol. 750 - Pág. 371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de sinistros cobertos por contrato de seguro é devida a partir da data do evento, incidindo correção monetária.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2026-07-28T01:43:49.009Z</dcterms:created>
  <dcterms:modified xsi:type="dcterms:W3CDTF">2026-07-28T01:43:49.009Z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