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FURTO DE VEÍCULO</w:t>
      </w:r>
    </w:p>
    <w:p/>
    <w:p/>
    <w:p>
      <w:r>
        <w:t xml:space="preserve">ACIDENTE CAUSADO POR PREPOSTO DO SEGURADO — OBRIGAÇÃO DE PAGAR O SINISTRO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apelada, constata-se, mantinha contrato de seguro com a seguradora recorrente, incidindo esse seguro sobre o caminhão Mercedes Benz placas DH 0262, abrangidos, inclusive, danos materiais e cargas transportadas. - No dia 12.10.1992, por volta das 23h, aludido veículo, quando conduzido por Jadir A., veio a capotar. - Em contestação, a recorrente sustentou estar desobrigada do pagamento de qualquer indenização, porquanto o condutor do veículo segurado encontrava-se alcoolizado, o que a exime da cobertura pretendida, por força do disposto na cláusula 3.ª, item 3e, do contrato firmado, além do que encontravam-se na cabine do veículo mais pessoas do que o número permitido. - Pediu a improcedência do pedido ou, quando menos, o abatimento do valor correspondente à franquia. - A sentença condenou a apelante ao pagamento das mercadorias perdidas, conforme documento de f., com o desconto do valor da franquia e mais 50 caixas de cerveja, exceto os vasilhames, tudo devidamente corrigido, com atualização a contar da data do evento (12.10.1992), mais encargos sucumbenciais. - No reclamo recursal que deduziu, a apelante insiste estar isenta de qualquer cobertura, em razão de estar alcoolizado o condutor do veículo da demandada recursal. - Entretanto, inexiste prova conclusiva a respeito! - Sérgio L. G., à f., quando chegou ao local, o caminhão já estava tombado, afirmando que, conquanto houvessem cinco pessoas no caminhão, o seu condutor não apresent ava sinais de embriaguez, o mesmo sendo afirmado por Margarida F. (f.). - Por sua vez, Dulce B. O. (f.) diz conhecer o condutor do veículo segurado, sendo que jamais o viu ingerindo bebidas alcoólicas. - Enquanto isso, Ademir R. M., à f., relata que, quando do acidente, haviam sido entregues cerca de 50 caixas de bebida, sendo que o condutor do veículo segurado tinha tomado apenas refrigerantes. - Na fase policial do processo, apenas uma testemunha asseverou que, antes do sinistro havido, o condutor do veículo e seu ajudante tinham tomado duas cervejas, desconhecendo, entretanto, se os mesmos estavam alcoolizados ou não. - Apenas, pelo atestado de f., firmado mais de dois meses após a ocorrência, o Dr. Sizenando de Souza Filho declara ter atendido o condutor do veículo segurado no dia da ocorrência narrada na inicial, havendo internado o mesmo, estando ele alcoolizado. - Referido atestado, por si só, não é suficiente, contudo, para gerar a convicção de que o v condutor do veículo, quando do sinistro havido, estivesse efetivamente alcoolizado. - Isso porquanto: "A alcoolemia somente se prova com atestação dada por médico, em laudo pericial hematológico, onde conste que o teor alcoólico encontrado no sangue do periciado supera o mínimo, admitido como tal" ( RJTJRGS 151/591). - Ainda que positivado encontrar-se o condutor do veículo da apelada, quando do acidente, alcoolizado, somente por essa circunstância não estaria provada a culpa do mesmo para o sinistro motivador da ação indenizatória nestes autos enfeixada. - Ocorre que: "Mesmo que admitido o estado etílico, necessária seria a induvidosa ocorrência de conduta culposa, ocasionadora do acidente" ( "RT" 1989/203 - sic ). - Demais disso, para que se configurasse a culpa grave, isentadora da responsabilidade da seguradora, teria que ser da própria seguradora, não se podendo atribuir culpa grave à mesm a como decorrência pura e simples da culpa de preposto seu. - Leciona, no sentido afirmado, o culto ARNALDO MARMITT: "A regra é que o dolo ou a culpa grave devem defluir exclusivamente do segurado. Comprovado que ele abusiva e inconseqüentemente entregou o veículo a um irresponsável ou a uma pessoa despojada de condições técnicas e psicológicas de conduzi-lo, seu proceder estará impregnado de dolo e culpa grave, com força de liberar a seguradora do dever de pagar o seguro. Lembra PONTES DE MIRANDA que ‘o segurador tem de pagar o seguro se o sinistro foi causado por culpa ou dolo das pessoas pelo fato ou ato das quais o contraente ou beneficiária tem de responder’ ("Tratado de direito privado" - 45/331)" ( Seguro de automóvel , 1987, Aide, p. 209). - Desta forma, ainda que positivada estreme de qualquer dúvida ebriedade do condutor do veículo segurado na oportunidade do acidente a que se refere a peça pórtica, tal se afiguraria de somenos importância, vez que a culpa grave ou o dolo, para eximir a seguradora da obrigação de ressarcir dos danos cobertos, deve emanar do próprio segurado. - Nessa esteira, têm dito os Tribunais pátrios: "No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ajustes de seguro, cujas cláusulas regem-se por normas jurídicas específicas, nas condições convencionadas contratualmente, a culpa grave ou o dolo que, configurando violação do contrato, eximem a responsabilidade indenizatória da seguradora devem decorrer de ato praticado pessoalmente pela segurada. Inexiste presunção de culpa da segurada por ato de terceiro, ainda que esse terceiro seja preposto seu.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2026-10-26T02:21:44.737Z</dcterms:created>
  <dcterms:modified xsi:type="dcterms:W3CDTF">2026-10-26T02:21:44.737Z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