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INSTITUTO DE RESSEGUROS DO BRASIL</w:t>
      </w:r>
    </w:p>
    <w:p/>
    <w:p/>
    <w:p>
      <w:r>
        <w:t xml:space="preserve">ISENÇÃO — DISPÕE SOBRE - LEI Nº 8.989/95 - VIGÊNCIA - RESTAURA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10.182, DE 12 DE FEVEREIRO DE 2001 Restaura a vigência da Lei nº 8.989, de 24 de fevereiro de 1995, que dispõe sobre a isenção do Imposto sobre Produtos Industrializados (IPI) na aquisição de automóveis destinados ao transporte autônomo de passageiros e ao uso de portadores de deficiência física, reduz o imposto de importação para os produtos que especifica, e dá outras providências. Faço saber que o Presidente da República adotou a Medida Provisória nº 2.068-38, de 2001, que o Congresso Nacional aprovou, e eu, Antonio Carlos Magalhães, Presidente, para os efeitos do disposto no parágrafo único do art. 62 da Constituição Federal, promulgo a seguinte Lei: Art. 1o É restaurada a vigência da Lei no 8.989, de 24 de fevereiro de 1995, que, com as alterações determinadas pelo art. 29 da Lei no 9.317, de 5 de dezembro de 1996, passa a vigorar até 31 de dezembro de 2003. § 1o No período de 1o de outubro a 31 de dezembro de 1999, a vigência da Lei no 8.989, de 1995, observará as prescrições contidas no art. 2o da Lei no 9.660, de 16 de junho de 1998. § 2o É mantida a isenção fiscal aos portadores de deficiência física na forma do art. 1o, inciso IV, da Lei no 8.989, de 1995, para aquisição de veículos movidos a qualquer combustível. Art. 2o O art. 1o da Lei no 8.989, de 1995, alterado pelo art. 29 da Lei no 9.317, de 5 de dezembro de 1996, passa a vigorar com as seguintes alterações: "Art. 1o Ficam isentos do Imposto sobre Produtos Industrializados (IPI) os automóveis de passageiros de fabricação nacional de até 127 HP de potência bruta (SAE), de no mínimo quatro portas, inclusive a de acesso ao bagageiro, movidos a combustíveis de origem renovável, quando adquiridos por: ................................ Parágrafo único. A exigência para aquisição de automóvel de quatro portas e de até 127 HP de potência bruta (SAE) não se aplica aos deficientes físicos de que trata o inciso IV do cap ut deste artigo." (NR) Art. 3o A Lei no 9.660, de 1998, passa a vigorar com as seguintes alterações: "Art. 1o ................................ ................................ § 2o Excluem-se da obrigatoriedade prevista neste artigo os veículos componentes da frota das Forças Armadas, os de representação dos titulares dos Poderes da União, dos Estados, do Distrito Federal e dos Municípios e, conforme dispuser regulamento, aqueles destinados à prestação de serviços públicos em faixas de fronteira e localidades desprovidas de abastecimento com combustíveis renováveis." (NR) "Art. 2o ................................ ................................ § 3o Fica excluído da obrigatoriedade prevista no caput deste artigo o veículo nacional destinado ao integrante de missões diplomáticas, de repartições consulares de carreira e de delegações especiais acreditadas junto ao Governo brasileiro, bem assim ao funcionário, perito, técnico ou consultor de representações de organismos internacionais ou regionais de caráter permanente, dos quais o Brasil seja membro, ou amparado por acordos internacionais celebrados pelo Brasil, observado o princípio da reciprocidade quando cabível, desde que de nacionalidade estrangeira e não possua residência permanente no Brasil." (NR) Art. 4o O disposto no art. 2o desta Lei somente se aplica a partir de 1o de janeiro de 2000. Art. 5o Fica reduzido em quarenta por cento o imposto de importação incidente na importação de partes, peças, componentes, conjuntos e subconjuntos, acabados e semi-acabados, e pneumáticos. § 1o O disposto no caput aplica-se exclusivamente às importações destinadas aos processos produtivos das empresas montadoras e dos fabricantes de: I - veículos leves: automóveis e comerciais leves; II - ônibus; III - caminhões; IV - reboques e semi-reboques; V - chassis com motor; VI - carrocerias; VII - tra tores rodoviários para semi-reboques; VIII - tratores agrícolas e colheitadeiras; IX - máquinas rodoviárias; e X - autopeças, componentes, conjuntos e subconjuntos necessários à produção dos veículos listados nos incisos I a IX, incluídos os destinados ao mercado de reposição. § 2o O disposto nos arts. 17 e 18 do Decreto-Lei no 37, de 18 de novembro de 1966, e no Decreto-Lei no 666, de 2 de julho de 1969, não se aplica aos produtos importados nos termos deste artigo, objeto de declarações de importações registradas a partir de 7 de janeiro de 2000. Art. 6o A fruição da redução do imposto de importação de que trata esta Lei depende de habilitação específica no Sistema Integrado de Comércio Exterior - SISCOME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2026-07-28T00:01:26.996Z</dcterms:created>
  <dcterms:modified xsi:type="dcterms:W3CDTF">2026-07-28T00:01:26.996Z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