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Relator: </w:t>
      </w:r>
      <w:r>
        <w:t xml:space="preserve">LENZI FONSECA</w:t>
      </w:r>
    </w:p>
    <w:p>
      <w:r>
        <w:rPr>
          <w:b/>
          <w:bCs/>
        </w:rPr>
        <w:t xml:space="preserve">Julgado em: </w:t>
      </w:r>
      <w:r>
        <w:t xml:space="preserve">31/08/1982</w:t>
      </w:r>
    </w:p>
    <w:p/>
    <w:p>
      <w:r>
        <w:t xml:space="preserve">ROL APRESENTADO NO CURSO DA DEMANDA — INQUIRIÇÃO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...Subiram os autos, oficiando a Procuradoria-Geral da Justiça pelo provimento do recurso, no que acompanhou o parecer emitido pelo Dr. Curador. - Ao indeferir a solicitação da autora teve a decisão agravada como supedâneo a regra do art. 276 do CPC. - Esse princípio, aplicável às ações em geral, deve comportar, em certas causas, abrandamento. Assim ocorre nos procedimentos acidentários, diante do caráter protetivo da legislação de infortunística. - Esse menor rigor formal se justifica, ainda, pela circunstância de que a prova testemunhal, em regra, surge apenas como complementar da perícia. - Daí admitirem repetidos julgados a possibilidade da inquirição de testemunhas arroladas apenas em meio ao processo, e não já na peça exordial da demanda (cf. AI 138.230, Rel. Juiz LENZI FONSECA; 139.710, rel. Juiz MENEZES GOMES; 105.372, rel. Juiz ARTHUR DE GODOY; 102.316, rel. Juiz FIGUEIREDO CERQUEIRA; 87.476, rel. Juiz COSTA CARVALHO; e 87.475, rel. Juiz PENIDO BURNIER). - Em suma: prevalece no processo acidentário a perícia, como prova técnica, donde até ser realizada antecipadamente. Destarte, a prova testemunhal é, como regra, meramente complementar, tendo por objetivo esclarecer pontos que o laudo não conseguiu informar. Não há prejuízo com a admissão do rol no curso do procedimento, ainda que se recomende a sua oferta com a peça vestibular, dado que essa falta não impede a investigação sobre eventual impedimento pelo INPS. Há mitigação do formalismo, tendo em vista o elevado fim social da legislação de infortunística. - Daí o provimento do recurso para o fim postulado. Julgado em 01-09-1982 Revista dos Tribunais. Novembro, 1982 - Vol. 565 -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procedimentos acidentários admissível é a inquirição de testemunhas arroladas apenas no curso do processo, não na peça exordial da demanda, tendo em vista o caráter protetivo da legislação infortunística.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2026-07-28T02:37:03.056Z</dcterms:created>
  <dcterms:modified xsi:type="dcterms:W3CDTF">2026-07-28T02:37:03.056Z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