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Recurso: </w:t>
      </w:r>
      <w:r>
        <w:t xml:space="preserve">RE 73.6000</w:t>
      </w:r>
    </w:p>
    <w:p>
      <w:r>
        <w:rPr>
          <w:b/>
          <w:bCs/>
        </w:rPr>
        <w:t xml:space="preserve">Julgado em: </w:t>
      </w:r>
      <w:r>
        <w:t xml:space="preserve">30/09/1982</w:t>
      </w:r>
    </w:p>
    <w:p/>
    <w:p>
      <w:r>
        <w:t xml:space="preserve">ABERTURA DA SUCESSÃO — VALOR DOS BENS NESSE INSTANTE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viu do relatório o Tribunal "a quo" entendeu que o imposto de transmissão "causa mortis" era devido com base no valor do bem à época da abertura da sucessão, consoante os termos da Lei Estadual nº 1.165, de 13-12-63, do ex-Estado da Guanabara, em consonância com o art. 1.572 do Código Civil. Deixou de aplicar a "Súmula nº 113 (*)" desta Corte, por considerá-la ultrapassada pela legislação superveniente àquela em que se baseou o enunciado. - No caso, abriu-se a sucessão a 14-01-74, efetuando-se a avaliação dos bens a 26-10-78 (...). - O acórdão recorrido aplicou o art. 176, da Lei estadual nº 1.165 de 13-12-66, vigente ao tempo da abertura da sucessão, que tratando do imposto de transmissão estabeleceu: "Art. 176. O valor do bem, base para o cálculo do imposto nos casos em que o imposto é pago depois da transmissão ou transferência, é o da data em que se operar a transmissão, extinção ou consolidação. - Ressaltou, por último, que o Código Tributário do Estado (Decreto-lei nº 5, de 15-03-76) dispôs de modo idêntico, no seu art. 87. - Observo ainda que o Dr. Procurador da Justiça ao se manifestar pelo improvimento da apelação acolheu o entendimento de que o imposto de transmissão "causa mortis" recai sobre o valor dos bens na época da sucessão, impondo-se a correção monetáriana na hipótese de atraso no seu recolhimento. (...). Na verdade, o art. 171 do Decreto-lei nº 5/75 estabelece a incidência da correção monetária da mora. - O imposto em causa é da competência do Estado (art. 23, inc. I, da CF), e, como tal, acha-se disciplinado pela estadual, que, como vimos, estabelece o valor que deve ser tomado por base na avali ação dos bens. - Desse modo, a matéria situa-se no âmbito do direito local. É oportuno acrescentar que não se aponta norma de direito positivo federal, dispondo de modo diverso. O recurso esteia-se na "Súmula nº 113", elaborada com base nos arts. 483 e 499 do CPC, revogados pelo CPC de 1973. Este, nos arts. 1.003 a 1.013 trata de avaliação e do cálculo do imposto, sem introduzir regra de natureza tributária. - A rigor, não há o alegado dissídio jurisprudencial. Veja-se que o saudoso Min. ALIOMAR BALEEIRO admitindo nova avaliação, decorridos alguns anos sem que se recolhesse o imposto de transmissão "causa mortis", acrescentou a seguinte ressalva: "Outro seria meu voto, se o recorrido houvesse demonstrado que o Paraná exige multa compensatória ou correção monetária pela demora do recolhimento do imposto após prazo contado da avaliação ou mesmo o previsto no art. 467 do C.P. Civil, para encerramento do inventário" (RE nº 73.6000, in RTJ 71/97). - Em conclusão, não me parece configurado o dissídio jurisprudencial ("Súmula nº 291 (**))". - Ante o exposto, em preliminar, não conheço do recurso. Julgado em 01-10-1982 Revista Trimestral de Jurisprudência. Outubro, 1983 - Vol. 106 - Pág. 382 (*) "O imposto de transmissão 'causa mortis' é calculado sobre o valor dos bens na data da avaliação." ("EMENTÁRIO FORENSE", Nº 194). (**) "No recurso extraordinário pela letra 'd' do artigo 101, III, da Constituição, a prova do dissídio jurisprudencial far-se-á por certidão, ou mediante indicação do 'Diário da Justiça', ou de repertório de jurisprudência autorizado, com a transcrição do trecho que configure a divergência, mencionadas as circunstâncias que identifiquem ou assemelhem os casos confrontados." ("EMENTÁRIO FORENSE" Nº 195, t. RECURSO EXTRAORDINÁRIO, st. DIVERGÊNCIA...). EMFOR 428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da legislação estadual (art. 176 da Lei nº 1.165, de 13-12-1966, e art. 87 do Dec. - lei nº 05, de 15-03-1975). - O valor do bem para o cálculo do imposto de transmissão "causa mortis" é o da data da abertura da sucessão.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2026-10-26T04:41:21.691Z</dcterms:created>
  <dcterms:modified xsi:type="dcterms:W3CDTF">2026-10-26T04:41:21.691Z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