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ATAS DE ASSEMBLÉIAS E CONVENÇÕES</w:t>
      </w:r>
    </w:p>
    <w:p/>
    <w:p>
      <w:r>
        <w:rPr>
          <w:b/>
          <w:bCs/>
        </w:rPr>
        <w:t xml:space="preserve">Recurso: </w:t>
      </w:r>
      <w:r>
        <w:t xml:space="preserve">RE 112.124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VALOR EXPRESSO NESTAS — SE DESCARACTERIZA O TÍTULO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Em caso semelhante esta Turma já teve oportunidade de se pronunciar no mesmo sentido do aresto recorrido (RE nº 112.124, por mim relatado). Inocorre proibição legal no sentido de que a cambial contenha valor em ORTN. - Observo que ao ser promovida a execução, as ORTNs foram convertidas em cruzeiros. A propósito, verifico que na sentença ficou esclarecido que &lt;&lt;a cambial já possui o valor em cruzeiros e, além de tudo, há, ainda, o contrato entre as partes, que serve também de arrimo à pretensão executiva&gt;&gt;. - Aliás, no precedente, o acórdão recorrido disse com propriedade: &lt;&lt;a ORTN não é moeda e, muito menos moeda estrangeira, sendo apenas, uma forma de exprimir um valor sempre conversível em cruzeiros, escoimado da deteriorização causada pela inflação&gt;&gt;. - Por outro lado, o acórdão do Tribunal de Alçada de Minas Gerais, trazido a confronto pela simples ementa, não propicia o conhecimento do recurso. É que o recorrente não demonstrou analiticamente a existência de identidade entre os dois casos (Súmula 291). - Em face do exposto e na linha do precedente, não conheço do presente recurso. Ac. de 08-05-1987 Arquivo STF DJ 29-05-87 - Ementário nº 1.463-4. Arquivo do EMFOR, STF/115 N. da R.: NO MESMO SENTIDO: a 1ª e 5ª Câmaras do TARJ e NO SENTIDO CONTRÁRIO o TAMG, 1ª Câmara (&lt;&lt; E.F.&gt;&gt;, ns. 444, 439 e 453). EMFOR 473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Contendo o valor correspondente às ORTNs, de modo a permitir a conversão do valor nominal em cruzeiros, mediante consenso das partes, não se configura negativa de vigência do art. 54, inc. II, do Decreto nº 2.044/1908, e art. 75, nº 2. da Lei Uniforme de Genebra. (Ementa do EMENTÁRIO FORENSE).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2026-10-26T03:20:41.898Z</dcterms:created>
  <dcterms:modified xsi:type="dcterms:W3CDTF">2026-10-26T03:20:41.898Z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