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/>
    <w:p>
      <w:r>
        <w:t xml:space="preserve">DESISTÊNCIA — QUANDO NÃO É MAIS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17 de outubro de 1997 ingressou a recorrente com pedido de exoneração de seu cargo neste Tribunal e em 03 de dezembro, quarenta e seis dias após, veio requerer desistência da exoneração, justificando que o fazia "por falta de adaptação às condições de serviços e localidade". - O recurso ora em análise é da decisão prolatada pelo Eminente Desembargador Corregedor Geral Justiça ELLIS HERMYDIO FIGUEIRA que está às fls. destes autos. - Com respeito que merece o posicionamento posto pela Douta Procuradoria, "respecta maxima venia", há que se divergir, pois, não só não se encontra a recorrente nas condições estabelecidas na Lei nº 8.112/90, Estatuto dos Servidores Públicos Civis da União, já que ante a regra do art. 29, adequação com sua situação inexiste, veja-se o texto: "Art. 29 - Recondução é o retorno do servidor estável ao cargo anteriormente ocupado e decorrerá de: I - inabilitação em estágio probatório relativo a outro cargo; II - reintegração do anterior ocupante. Parágrafo único. Encontrando-se provido o cargo de origem, o servidor será aproveitado em outro, observado o disposto no art. 30". - Isto porque, como já serviu de fundamento à decisão, em relação ao pedido de afastamento sem vencimento, a recorrente não foi declarada inabilitada em estágio probatório no outro cargo, pois para este tal exigência não existia; como também porque existe obstáculo intransponível, que é o fato de durante cerca de quarenta e seis dias a recorrente ter se mantido fora da prestação de serviço no cargo que ocupava neste Tribunal e do qual não fora exonerada, pois, para que tal ocorresse, imprescindível era a manifestação da autoridade representativa e competente do ente público. - Para que se cumpra a exoneração a pedido, importante é, sem dúvida, a manifestação de vontade por parte do exonerado, mas sem dúvida, também é ser essencial o ato da autoridade em concordar. - Com absoluta correção, como soe acontecer, o despacho da lavra do Eminente então Corregedor Geral da Justiça é irretocável em face do pedido de desistência. - Destaque-se: "fê-lo tardiamente, posto que o seu desligamento das funções inerentes ao seu cargo se deu por lapso temporal superior a mais de trinta dias, com seus estipêndios sustados, nisso caracterizando, no mínimo, caso típico de abandono de cargo público, posto fluído por prazo superior ao estabelecido em lei". - A inassiduidade foi evidente e até recorrente viu seu nome retirado da folha de pagamento. - A recorrente, ao se submeter a certame, o que fez com sucesso, sabia qual era o cargo que estava a disputar e, mais ainda, onde o exerceria, a mera alegação de inadaptação às condições de serviço e localidade não contém suporte para justificar o deferimento de seu desiderato, pois, não pode pretender que a administração pública fique a sua disposição para o atendimento de seu interesse individual. - Está caracterizada a desvinculação fática da recorrente, apenas estando a faltar o ato formal de sua exoneração que será produzido pela autoridade competente que é o Exmº Desembargador Presidente desta Corte de Justiça. - Ante tais razões, nega-se provimento ao recurso. Ac. de 16-12-1999 Revista de Direito, Outubro/Dezembro 2000 - Vol. 45 - Pág. 184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requerimento serôdio desistindo do pedido de exoneração não outorga ao servidor que não se adaptou ao cargo que obteve em concurso e foi nomeado em caráter definitivo e isento de período de estágio probatório, o direito de desistir daquele e retornar ao que antes ocupava. O cargo público não pode servir para o atendimento do interesse pessoal daquele que renuncia a sua ocupação. Caracterizada a desvinculação fática, impõe-se a expedição de ato exoneratório, a ser editado pela autoridade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2026-10-26T03:08:38.958Z</dcterms:created>
  <dcterms:modified xsi:type="dcterms:W3CDTF">2026-10-26T03:08:38.958Z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