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Apelação Cível 185046372</w:t>
      </w:r>
    </w:p>
    <w:p>
      <w:r>
        <w:rPr>
          <w:b/>
          <w:bCs/>
        </w:rPr>
        <w:t xml:space="preserve">Relator: </w:t>
      </w:r>
      <w:r>
        <w:t xml:space="preserve">ÉLVIO SCHUCH PINTO</w:t>
      </w:r>
    </w:p>
    <w:p/>
    <w:p>
      <w:r>
        <w:t xml:space="preserve">VALOR EXPRESSO NESTAS — SE DESCARACTERIZA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 de que os títulos de crédito não podem ser preenchidos com o valor em UPC's. - Não liberado o depósito em favor da credora na época devida, o credor corrigiu o valor na forma ajustada, isto é, no valor da época dos vencimentos. - A respeito de títulos de crédito em UPC's há diversas decisões, dando validade a nota promissória cujo valor está expresso em UPC's. - Senão vejamos: "Não desvirtua a nota promissória, como título cambial suscetível de execução, nem configura defeito de forma, para os fins do art. 51 da Lei Cambial de 1908, a indicação em unidade Padrão de Capital (UPC) do Banco Nacional da Habitação, da importância a pagar, como forma de correção monetária ajustada em contrato de abertura de crédito a que os títulos estão vinculados" ("Jurisprudência Brasileira", Ed. Juruá, vol. 30, pág. 213). "Nota promissória - Cláusula expressiva do valor em UPC/BNH não a descaracteriza como título executivo, especialmente se não circulou, e foi assim emitida em razão de contrato regularmente ajustado entre as partes. Embargos rejeitados. Sentença confirmada (Apelação Cível nº 185046372, 3ª Câmara Civil - Porto Alegre - Rel. Dr. ÉLVIO SCHUCH PINTO - julgada em 25-9-85)" in "Julgados do Tribunal de Alçada do Rio Grande do Sul", vol. 57, pág. 224. - Ainda: "Execução - Título extrajudicial - Notas promissórias - Emissão em UPC - Admissibilidade - Títulos vinculados ao SFH - Multa contratual indevida - Incidência de correção monetária a partir da propositura da ação. É possível, juridicamente, no ordenamento brasileiro, a expedição de notas promissórias cujo valor seja expresso em outra unidade d e dinheiro que não o cruzeiro. Em face do princípio da literalidade dos títulos de crédito, a multa contratual é indevida se, embora convencionada no contrato, não está sendo executado, mas sim os referidos títulos. Cabível é a correção monetária se os títulos estão emitidos em UPC. O valor final será aquele que se apurar em execução, por mero cálculo do contador, aferido com incidência de correção a partir da propositura da ação" (RT 605/113). Ac. de 24-11-1987 Jurisprudência Catarinense - 4º Trimestre de 1987 - Vol. 58 - Pág. 201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admissível, juridicamente, no ordenamento brasileiro, a expedição de notas promissórias com valor expresso em outra unidade de dinheiro que não o cruzeiro (atual cruzado). Cabível a correção monetária se os títulos estão emitidos em UPC e não foram pagos nos vencimentos.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2026-10-26T05:56:17.912Z</dcterms:created>
  <dcterms:modified xsi:type="dcterms:W3CDTF">2026-10-26T05:56:17.912Z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