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141.516-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>
      <w:r>
        <w:rPr>
          <w:b/>
          <w:bCs/>
        </w:rPr>
        <w:t xml:space="preserve">Julgado em: </w:t>
      </w:r>
      <w:r>
        <w:t xml:space="preserve">10/11/1999</w:t>
      </w:r>
    </w:p>
    <w:p/>
    <w:p>
      <w:r>
        <w:t xml:space="preserve">SÓCIO SEM FUNÇÕES DE GERÊNCIA — EXCLUSÃO DA RESPONSABILIDADE TRIBUTÁRIA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contrato social anexado, verificamos que o capital social era constituído de 2.000 cotas, sendo 1.940 subscritas por Luiz S. V. P. e 60 por Luiz F. P. (cláusula sexta, fls. 13). - Além do mais, "a gerência e administração da sociedade será exercida exclusivamente pelo sócio Luiz S. V. P., que fará uso da firma no exclusivo interesse da organização, representando-a ativa e passivamente, judicial e extrajudicialmente" (cláusula sétima, id). - Outrossim, a certidão atualizada da JUCEMG acusa: Luiz F. P., sócio, e Luiz S. V. P., sócio-gerente (fls.). - Indiscutivelmente, a Fazenda Pública do Estado de Minas Gerais está a exigir o pagamento de valores correspondentes a ICMS não recolhidos à época própria, cuidando-se de crédito tributário não contencioso. - Se dissolvida ou não, regular ou irregularmente, a falta de pagamento de tributos devidos, a nosso sentir, constitui infração tributária, ensejando-se a responsabilidade do sócio-gerente, apenas. - É que: "Tributário. Sociedade limitada. Responsabilidade do sócio pelas obrigações tributárias da pessoa jurídica (CTN, art. 173, III). I - O sócio e a pessoa jurídica formada por ele são pessoas distintas (Código Civil, art. 20). Um não responde pelas obrigações da outra. II - Em se tratando de sociedade limitada, a responsabilidade do cotista, por dívidas da pessoa jurídica, restringe-se ao valor do capital ainda não realizado (Dec. Nº 3.708/1919, art. 9º). Ela desaparece, tão logo se integralize o capital. III - O CTN, no inciso III do art. 135, impõe responsabilidade, não ao sócio, mas ao gerente, diretor ou equivalente. Assim, sócio-gerente é responsável, não por ser sócio, mas por haver ex ercido a gerência. IV - Quando o gerente abandona a sociedade, sem honrar-lhe o débito fiscal, é responsável, não pelo simples atraso de pagamento. A ilicitude que o torna solidário é a dissolução irregular da pessoa jurídica..." (STJ - Resp nº 141.516-SC, Rel. Min. HUMBERTO GOMES DE BARROS. Cf. JUIS-CD-ROM nº 16, 2º trim./99). - Se o embargante, ora apelado, não exerceu, em época alguma, gerência da empresa executada, evidente que não pode responsabilizar-se pelos tributos recolhidos no período. - Outrossim, com acuidade, dispôs o MM. Juiz sentenciante (fls.): "...E, em que pese a presunção de liquidez, certeza e exigibilidade da certidão da dívida ativa, a demonstração da extinção da sociedade não está demonstrada, além do que não ficou evidenciado qualquer ato que tenha sido praticado pelo embargante, como contrário à Lei, para justificar a responsabilização pessoal de seus bens". - Com estas razões de decidir, em reexame necessário, confirmo a r. sentença, pelos próprios e jurídicos fundamentos, prejudicado o recurso voluntário. Julgado em 11-11-1999 Jurisprudência Mineira - Vol. 151 Janeiro a Março de 2000 - Pág. 260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conste da CDA seu nome, o sócio que não tenha exercido funções de gerência da empresa devedora não se responsabiliza por tributos não recolhidos na época própria (art. 173, III, do CTN).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2026-07-28T00:50:18.741Z</dcterms:created>
  <dcterms:modified xsi:type="dcterms:W3CDTF">2026-07-28T00:50:18.741Z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