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Julgado em: </w:t>
      </w:r>
      <w:r>
        <w:t xml:space="preserve">22/12/1999</w:t>
      </w:r>
    </w:p>
    <w:p/>
    <w:p>
      <w:r>
        <w:t xml:space="preserve">RENOVAÇÃO — FALTA - MERA IRREGULARIDADE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de Alimentos impõe que a proposta de conciliação deva ser exercida em duas oportunidades (art. 9º, "caput"), após a oitiva das partes e do representante do Ministério Público e, finda a instrução, após a oferta das alegações finais das partes e bem assim do Ministério Público (art. 11, parágrafo único). - Entendo que a ausência de proposta de conciliação após os debates, embora com expressa previsão legal, constitui-se em mera irregularidade, cuja inobservância não acarreta nulidade ao processo, visto não vislumbrar prejuízo em detrimento do apelante, ante a ausência daquela. - Neste sentido, o seguinte entendimento jurisprudencial: "Embora obrigatória a renovação da proposta de conciliação, sua falta não acarreta a nulidade da sentença: (RJTJESP, 20/215). Neste sentido: RJTJESP, 103/36". Julgado em 23-12-1999 Jurisprudência Mineira - Vol. 151 - Janeiro a Março de 2000 - Pág. 285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obrigatória, a teor do disposto no art. 11, parágrafo único da Lei nº 5.478/68, a renovação da proposta de conciliação, sua ausência constitui-se em mera irregularidade, não acarretando a nulidade da sentença.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2026-10-26T04:21:13.925Z</dcterms:created>
  <dcterms:modified xsi:type="dcterms:W3CDTF">2026-10-26T04:21:13.925Z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