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21/02/2000</w:t>
      </w:r>
    </w:p>
    <w:p/>
    <w:p>
      <w:r>
        <w:t xml:space="preserve">SUA ILEGITIMIDADE PASSIVA NA AÇÃO QUE ALEGA COBRANÇA INDEVIDA DE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HELY LOPES MEIRELLES define o agente público como sendo "aquele que não pratica atos decisórios, mas simples atos executórios e, por isso, não responde a mandado de segurança, pois é apenas executor de ordem superior" (" Mandado de Segurança, Ação Popular, Ação Civil Pública, Mandado de Injunção e Habeas Data, 13ª edição, p. 10). - "O simples executor não é coator em sentido legal; coator é sempre aquele que decide" (idem, ibidem) - O segundo argumento igualmente improcede, até pela esquisitice de afirmar que, no exercício do seu dever de fiscalizar o pagamento de tributos pelos usuários dos seus serviços, o oficial do Registro de Imóveis seria "o próprio Fisco em ação". - Fisco, segundo o "Vocabulário Jurídico" de PLÁCIDO E SILVA, v. II, p. 704, "na terminologia atual, tanto quer significar erário, como tesouro público, compreendendo, assim, todo aparelhamento administrativo destinado à arrecadação das rendas públicas e guarda dos bens do Estado." - É "o próprio Estado como sujeito de direitos e deveres privados', segundo FORTSHOFF, "Tratado de Derecho Administrativo", Trad. Esp., 1958, p. 52, citado pelo Prof. JOSÉ CRETELLA JUNIOR no verbete 'fisco" da "Enciclopédia Saraiva de Direito". - O oficial do Registro de Imóveis nem mesmo é agente fiscal. Como poderia ser o próprio Fisco? - Repita-se a lição de WALTER CENEVIVA, trazida à colação nas informações de fls.: "O oficial não é agente fiscal, habilitado à av aliação substancial do tributo devido, nem substitui quem o seja, pois a tanto não se estende a delegação. Cabe-lhe, apenas, exigir o comprovante expedido pela autoridade fiscal competente ou a certidão negativa de isenção, de não-incidência quanto ao tributo de que cuide o negócio jurídico..." ("Lei dos Notários Comentada", Editora Saraiva, p. 148). Julgado em 22-02-2000 Jurisprudência Mineira - Vol. 151 Janeiro a Março de 2000 - Pág. 316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Embora, por força do § 1º do art. 1º da Lei nº 1.533/51, possa eventualmente o oficial de Registro de Imóveis estar legitimado no pólo passivo do mandado de segurança, não está, entretanto, quando o remédio heróico é impetrado para questionamento sobre ser ou não devido determinado tributo, visto que o registrário não é agente fiscal, não estando habilitado à avaliação substancial do tributo devido, pois a tanto não se estende sua delegação.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2026-07-27T23:46:57.334Z</dcterms:created>
  <dcterms:modified xsi:type="dcterms:W3CDTF">2026-07-27T23:46:57.334Z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