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RESPONSABILIDADE DO ESTADO</w:t>
      </w:r>
    </w:p>
    <w:p>
      <w:r>
        <w:rPr>
          <w:i/>
          <w:iCs/>
          <w:color w:val="666666"/>
        </w:rPr>
        <w:t xml:space="preserve">CONTROLE E PREVENÇÃO DO SANGUE</w:t>
      </w:r>
    </w:p>
    <w:p/>
    <w:p/>
    <w:p>
      <w:r>
        <w:t xml:space="preserve">LEI DO SISTEMA DE PAGAMENTOS BRASILEIRO — CÂMARAS E PRESTADORES DE SERVIÇOS DE COMPENSAÇÃO E DE LIQUIDAÇÃO - ATUAÇÃO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LEI Nº 10.214, DE 27 DE MARÇO DE 2001 Dispõe sobre a atuação das câmaras e dos prestadores de serviços de compensação e de liquidação, no âmbito do sistema de pagamentos brasileiro, e dá outras providências. Faço saber que o Presidente da República adotou a Medida Provisória nº 2.115-16, de 2001, que o Congresso Nacional aprovou, e eu Jader Barbalho, Presidente do Senado Federal, para os efeitos do disposto no parágrafo único do art. 62 da Constituição Federal, promulgo a seguinte Lei: Art. 1o Esta Lei regula a atuação das câmaras e dos prestadores de serviços de compensação e de liquidação, no âmbito do sistema de pagamentos brasileiro. Art. 2o O sistema de pagamentos brasileiro de que trata esta Lei compreende as entidades, os sistemas e os procedimentos relacionados com a transferência de fundos e de outros ativos financeiros, ou com o processamento, a compensação e a liquidação de pagamentos em qualquer de suas formas. Parágrafo único. Integram o sistema de pagamentos brasileiro, além do serviço de compensação de cheques e outros papéis, os seguintes sistemas, na forma de autorização concedida às respectivas câmaras ou prestadores de serviços de compensação e de liquidação, pelo Banco Central do Brasil ou pela Comissão de Valores Mobiliários, em suas áreas de competência: I - de compensação e liquidação de ordens eletrônicas de débito e de crédito; II - de transferência de fundos e de outros ativos financeiros; III - de compensação e de liquidação de operações com títulos e valores mobiliários; IV - de compensação e de liquidação de operações realizadas em bolsas de mercadorias e de futuros; e V - outros, inclusive envolvendo operações com derivativos financeiros, cujas câmaras ou prestadores de serviços tenham sido autorizados na forma deste artigo. Art. 3o É admitida a compensação multilateral de obrigações no âmbito de uma mesma câmara ou prestador de serviços de compensa ção e de liquidação. Parágrafo único. Para os efeitos desta Lei, define-se compensação multilateral de obrigações o procedimento destinado à apuração da soma dos resultados bilaterais devedores e credores de cada participante em relação aos demais. Art. 4o Nos sistemas em que o volume e a natureza dos negócios, a critério do Banco Central do Brasil, forem capazes de oferecer risco à solidez e ao normal funcionamento do sistema financeiro, as câmaras e os prestadores de serviços de compensação e de liquidação assumirão, sem prejuízo de obrigações decorrentes de lei, regulamento ou contrato, em relação a cada participante, a posição de parte contratante, para fins de liquidação das obrigações, realizada por intermédio da câmara ou prestador de serviços. § 1o As câmaras e os prestadores de serviços de compensação e de liquidação não respondem pelo adimplemento das obrigações originárias do emissor, de resgatar o principal e os acessórios de seus títulos e valores mobiliários objeto de compensação e de liquidação. § 2o Os sistemas de que trata o caput deverão contar com mecanismos e salvaguardas que permitam às câmaras e aos prestadores de serviços de compensação e de liquidação assegurar a certeza da liquidação das operações neles compensadas e liquidadas. § 3o Os mecanismos e as salvaguardas de que trata o parágrafo anterior compreendem, dentre outros, dispositivos de segurança adequados e regras de controle de riscos, de contingências, de compartilhamento de perdas entre os participantes e de execução direta de posições em custódia, de contratos e de garantias aportadas pelos participantes. Art. 5o Sem prejuízo do disposto no § 3o do artigo anterior, as câmaras e os prestadores de serviços de compensação e de liquidação responsáveis por um ou mais ambientes sistemicamente importantes deverão, obedecida a regulamentação baixada pelo Banco Central do Brasil, separar patrimônio especial, formado por b ens e direitos necessários a garantir exclusivamente o cumprimento das obrigações existentes em cada um dos sistemas que estiverem operando § 1o Os bens e direitos integrantes do patrimônio especial de que trata o caput, bem como seus frutos e rendimentos, não se comunicarão com o patrimônio geral ou outros patrimônios especiais da mesma câmara ou prestador de serviços de compensação e de liquidação, e não poderão ser utilizados para realizar ou garantir o cumprimento de qualquer obrigação assumida pela câmara ou prestador de serviços de compensação e de liquidação em sistema estranho àquele ao qual se vinculam. § 2o Os atos de constituição do patri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2026-10-26T02:22:47.424Z</dcterms:created>
  <dcterms:modified xsi:type="dcterms:W3CDTF">2026-10-26T02:22:47.424Z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