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p>
      <w:r>
        <w:t xml:space="preserve">02. LIVRO PRIMEIRO — Sistema Tributário Nacional
      TÍTULO III - Impostos</w:t>
      </w:r>
    </w:p>
    <w:p/>
    <w:p>
      <w:pPr>
        <w:pStyle w:val="Heading2"/>
      </w:pPr>
      <w:r>
        <w:rPr>
          <w:b/>
          <w:bCs/>
        </w:rPr>
        <w:t xml:space="preserve">Ementa</w:t>
      </w:r>
    </w:p>
    <w:p>
      <w:r>
        <w:t xml:space="preserve">TÍTULO III Impostos CAPÍTULO I Disposições Gerais Art. 16. Imposto é o tributo cuja obrigação tem por fato gerador uma situação independente de qualquer atividade estatal específica, relativa ao contribuinte. Art. 17. Os impostos componentes do sistema tributário nacional são exclusivamente os que constam deste Título, com as competências e limitações nele previstas. Art. 18. Compete: I - à União, instituir, nos Territórios Federais, os impostos atribuídos aos Estados e, se aqueles não forem divididos em Municípios, cumulativamente, os atribuídos a estes; II - ao Distrito Federal e aos Estados não divididos em Municípios, instituir, cumulativamente, os impostos atribuídos aos Estados e aos Municípios. CAPÍTULO II Impostos sobre o Comércio Exterior SEÇÃO I Impostos sobre a Importação Art. 19. O imposto, de competência da União, sobre a importação de produtos estrangeiros tem como fato gerador a entrada destes no território nacional. Art. 20. A base de cálculo do imposto é: I - quando a alíquota seja específica, a unidade de medida adotada pela lei tributária; II - quando a alíquota seja ad valorem, o preço normal que o produto, ou seu similar, alcançaria, ao tempo da importação, em uma venda em condições de livre concorrência, para entrega no porto ou lugar de entrada do produto no País; III - quando se trate de produto apreendido ou abandonado, levado a leilão, o preço da arrematação. Art. 21. O Poder Executivo pode, nas condições e nos limites estabelecidos em lei, alterar as alíquotas ou as bases de cálculo do imposto, a fim de ajustá-lo aos objetivos da política cambial e do comércio exterior. Art. 22. Contribuinte do imposto é: I - o importador ou quem a lei a ele equiparar; II - o arrematante de produtos apreendidos ou abandonados. SEÇÃO II Imposto sobre a Exportação Art. 23. O impost o, de competência da União, sobre a exportação, para o estrangeiro, de produtos nacionais ou nacionalizados tem como fato gerador a saída destes do território nacional. Art. 24. A base de cálculo do imposto é: I - quando a alíquota seja específica, a unidade de medida adotada pela lei tributária; II - quando a alíquota seja ad valorem, o preço normal que o produto, ou seu similar, alcançaria, ao tempo da exportação, em uma venda em condições de livre concorrência. Parágrafo único. Para os efeitos do inciso II, considera-se a entrega como efetuada no porto ou lugar da saída do produto, deduzidos os tributos diretamente incidentes sobre a operação de exportação e, nas vendas efetuadas a prazo superior aos correntes no mercado internacional o custo do financiamento. Art. 25. A lei pode adotar como base de cálculo a parcela do valor ou do preço, referidos no artigo anterior, excedente de valor básico, fixado de acordo com os critérios e dentro dos limites por ela estabelecidos. Art. 26. O Poder Executivo pode, nas condições e nos limites estabelecidos em lei, alterar as alíquotas ou as bases de cálculo do imposto, a fim de ajustá-los aos objetivos da política cambial e do comércio exterior. Art. 27. Contribuinte do imposto é o exportador ou quem a lei a ele equiparar. Art. 28. A receita líquida do imposto destina-se à formação de reservas monetárias, na forma da lei. CAPÍTULO III Impostos sobre o Patrimônio e a Renda SEÇÃO I Imposto sobre a Propriedade Territorial Rural Art. 29. O imposto, de competência da União, sobre a propriedade territorial rural tem como fato gerador a propriedade, o domicílio útil ou a posse de imóvel por natureza, como definido na lei civil, localização fora da zona urbana do Município. Art. 30. A base do cálculo do imposto é o valor fundiário. Art. 31. Contribuinte do imposto é o proprietário do imóvel, o titular de s eu domínio útil, ou o seu possuidor a qualquer título. SEÇÃO II Imposto sobre a Propriedade Predial e Territorial Urbana Art. 32. O imposto, de competência dos Municípios, sobre a propriedade predial e territorial urbana tem como fato gerador a propriedade, o domínio útil ou a posse de bem imóvel por natureza ou por acessão física, como definido na lei civil, localizado na zona urbana do Município. § 1º Para os efeitos deste imposto, entende-se como zona urbana a definida em lei municipal; observado o requisito mínimo da existência de melhoramentos indicados em pelo menos 2 (dois) dos incisos seguintes, construídos ou mantidos pelo Poder Público: I - meio-fio ou calçamento, com canalização de águas pluviais; II - abastecimento de água; III - sistema de esgotos sanitários; IV - rede de iluminação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2026-06-17T15:22:51.970Z</dcterms:created>
  <dcterms:modified xsi:type="dcterms:W3CDTF">2026-06-17T15:22:51.970Z</dcterms:modified>
</cp:coreProperties>
</file>

<file path=docProps/custom.xml><?xml version="1.0" encoding="utf-8"?>
<Properties xmlns="http://schemas.openxmlformats.org/officeDocument/2006/custom-properties" xmlns:vt="http://schemas.openxmlformats.org/officeDocument/2006/docPropsVTypes"/>
</file>