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05. LIVRO SEGUNDO — Normas Gerais de Direito Tributário
      TÍTULO I - Legislação Tributária
      TÍTULO II - Obrigação Tributária</w:t>
      </w:r>
    </w:p>
    <w:p/>
    <w:p>
      <w:pPr>
        <w:pStyle w:val="Heading2"/>
      </w:pPr>
      <w:r>
        <w:rPr>
          <w:b/>
          <w:bCs/>
        </w:rPr>
        <w:t xml:space="preserve">Ementa</w:t>
      </w:r>
    </w:p>
    <w:p>
      <w:r>
        <w:t xml:space="preserve">LIVRO SEGUNDO NORMAS GERAIS DE DIREITO TRIBUTÁRIO TÍTULO I Legislação Tributária CAPÍTULO I Disposições Gerais SEÇÃO I Disposição Preliminar Art. 96. A expressão "legislação tributária" compreende as leis, os tratados e as convenções internacionais, os decretos e as normas complementares que versem, no todo ou em parte, sobre tributos e relações jurídicas a eles pertinentes. SEÇÃO II Leis, Tratados e Convenções Internacionais e Decretos Art. 97. Somente a lei pode estabelecer: I - a instituição de tributos, ou a sua extinção; II - a majoração de tributos, ou sua redução, ressalvado o disposto nos artigos 21, 26, 39, 57 e 65; III - a definição do fato gerador da obrigação tributária principal, ressalvado o disposto no inciso I do § 3º do artigo 52, e do seu sujeito passivo; IV - a fixação de alíquota do tributo e da sua base de cálculo, ressalvado o disposto nos artigos 21, 26, 39, 57 e 65; V - a cominação de penalidades para as ações ou omissões contrárias a seus dispositivos, ou para outras infrações nela definidas; VI - as hipóteses de exclusão, suspensão e extinção de créditos tributários, ou de dispensa ou redução de penalidades. § 1º Equipara-se à majoração do tributo a modificação da sua base de cálculo, que importe em torná-lo mais oneroso. § 2º Não constitui majoração de tributo, para os fins do disposto no inciso II deste artigo, a atualização do valor monetário da respectiva base de cálculo. Art. 98. Os tratados e as convenções internacionais revogam ou modificam a legislação tributária interna, e serão observados pela que lhes sobrevenha. Art. 99. O conteúdo e o alcance dos decretos restringem-se aos das leis em função das quais sejam expedidos, determinados com observância das regras de interpretação estabelecidas nesta Lei. SEÇÃO III Normas Complementares Art. 100. São nor mas complementares das leis, dos tratados e das convenções internacionais e dos decretos: I - os atos normativos expedidos pelas autoridades administrativas; II - as decisões dos órgãos singulares ou coletivos de jurisdição administrativa, a que a lei atribua eficácia normativa; III - as práticas reiteradamente observadas pelas autoridades administrativas; IV - os convênios que entre si celebrem a União, os Estados, o Distrito Federal e os Municípios. Parágrafo único. A observância das normas referidas neste artigo exclui a imposição de penalidades, a cobrança de juros de mora e a atualização do valor monetário da base de cálculo do tributo. CAPÍTULO II Vigência da Legislação Tributária Art. 101. A vigência, no espaço e no tempo, da legislação tributária rege-se pelas disposições legais aplicáveis às normas jurídicas em geral, ressalvado o previsto neste Capítulo. Art. 102. A legislação tributária dos Estados, do Distrito Federal e dos Municípios vigora, no País, fora dos respectivos territórios, nos limites em que lhe reconheçam extraterritorialidade os convênios de que participem, ou do que disponham esta ou outras leis de normas gerais expedidas pela União. Art. 103. Salvo disposição em contrário, entram em vigor: I - os atos administrativos a que se refere o inciso I do artigo 100, na data da sua publicação; II - as decisões a que se refere o inciso II do artigo 100, quanto a seus efeitos normativos, 30 (trinta) dias após a data da sua publicação; III - os convênios a que se refere o inciso IV do artigo 100, na data neles prevista. Art. 104. Entram em vigor no primeiro dia do exercício seguinte àquele em que ocorra a sua publicação os dispositivos de lei, referentes a impostos sobre o patrimônio ou a renda: I - que instituem ou majoram tais impostos; II - que definem novas hipóteses de incidência; III - que extinguem ou reduzem isenções, salvo se a lei dispuser d e maneira mais favorável ao contribuinte, e observado o disposto no artigo 178. CAPÍTULO III Aplicação da Legislação Tributária Art. 105. A legislação tributária aplica-se imediatamente aos fatos geradores futuros e aos pendentes, assim entendidos aqueles cuja ocorrência tenha tido início mas não esteja completa nos termos do artigo 116. Art. 106. A lei aplica-se a ato ou fato pretérito: I - em qualquer caso, quando seja expressamente interpretativa, excluída a aplicação de penalidade à infração dos dispositivos interpretados; II - tratando-se de ato não definitivamente julgado: a) quando deixe de defini-lo como infração; b) quando deixe de tratá-lo como contrário a qualquer exigência de ação ou omissão, desde que não tenha sido fraudulento e não tenha implicado em falta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2026-06-17T14:15:39.608Z</dcterms:created>
  <dcterms:modified xsi:type="dcterms:W3CDTF">2026-06-17T14:15:39.608Z</dcterms:modified>
</cp:coreProperties>
</file>

<file path=docProps/custom.xml><?xml version="1.0" encoding="utf-8"?>
<Properties xmlns="http://schemas.openxmlformats.org/officeDocument/2006/custom-properties" xmlns:vt="http://schemas.openxmlformats.org/officeDocument/2006/docPropsVTypes"/>
</file>