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RE 68.793</w:t>
      </w:r>
    </w:p>
    <w:p>
      <w:r>
        <w:rPr>
          <w:b/>
          <w:bCs/>
        </w:rPr>
        <w:t xml:space="preserve">Julgado em: </w:t>
      </w:r>
      <w:r>
        <w:t xml:space="preserve">13/09/1982</w:t>
      </w:r>
    </w:p>
    <w:p/>
    <w:p>
      <w:r>
        <w:t xml:space="preserve">EXISTÊNCIA DE RECURSO ESPECÍFICO OU CORREIÇÃO — QUANDO CABE 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da Corte, sabe-se, tem abrandado a rigidez da Súmula 267, que determinava o não cabimento do "mandamus" contra ato judicial passível de recurso ou correição, para admiti-lo, desde que do ato resultasse dano irreparável, devidamente demonstrado. Nesse sentido, inumeráveis arrestos, bastando citar, como exemplo, o do RE 68.793 - Relator o Exmo. Ministro ANTONIO NEDER (RTJ 85/120), no qual se discute o tema e se indicam outras decisões na mesma linha. - Mais recentemente, v.g. RE 90.653 (Relator: Exmo. Ministro DECIO MIRANDA - RTJ 95/339); RE 86.799 (Relator Exmo. Ministro THOMPSON FLORES - RTJ 94/274); RE 85.355 (idem RTJ 91/181): RE 93.393 (Relator Exmo. Ministro CORDEIRO GUERRA - RTJ 97/916). Julgado em 14-09-1982 Revista Trimestral de Jurisprudência. Janeiro, 1983 - Vol. 103 - Pág. 215 (*) "Não cabe mandado de segurança contra ato judicial passível de recurso ou correição." ("EMENTÁRIO FORENSE", nº 195).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da Corte tem abrandado a rigidez da Súmula 267, para admitir mandado de segurança contra ato judicial passível de recurso, desde que dele resulte dano irreparável, devidamente demonstrado.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2026-07-28T00:36:49.729Z</dcterms:created>
  <dcterms:modified xsi:type="dcterms:W3CDTF">2026-07-28T00:36:49.729Z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