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Julgado em: </w:t>
      </w:r>
      <w:r>
        <w:t xml:space="preserve">08/09/1982</w:t>
      </w:r>
    </w:p>
    <w:p/>
    <w:p>
      <w:r>
        <w:t xml:space="preserve">CESSÃO DE QUOTAS — FALTA DE AVERBAÇÃO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segurança não pode ser concedida, pois o ato impugnado não padece de qualquer ilegalidade. - Embora o primeiro contrato social tenha sido regularmente registrado, a situação se alterou, pois todos os primitivos sócios se retiraram da sociedade, transferindo suas cotas aos impetrantes. A alteração do contrato social não foi levada a registro, conforme admite a própria inicial. - Conforme decidiu o acórdão publicado na RT 513/183 "a falta de averbação na Junta Comercial da cessão de cotas sociais transforma a sociedade de responsabilidade limitada em irregular. A Sociedade por cotas de responsabilidade limitada é predominantemente de pessoas e, transformada em irregular, os sócios respondem solidariamente". - Note-se que, no caso em questão, a alteração do contrato não foi meramente circunstancial. Pelo contrário, a sociedade de pessoas sofreu modificação em sua própria essência, com a substituição de todos os sócios primitivos pelos atuais. Indispensável, portanto, o registro, da alteração para que a sociedade tivesse existência regular. - Não demonstrada a ilegalidade do ato impugnado, a segurança deve ser denegada. Julgado em 09-09-1982 Revista dos Tribunais. Dezembro, 1982 - Vol. 566 - Pág. 49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averbação, na Junta Comercial, da cessão de cotas sociais transforma a sociedade de responsabilidade limitada em irregular e, em consequência, os sócios respondem solidariamente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2026-10-26T02:42:03.774Z</dcterms:created>
  <dcterms:modified xsi:type="dcterms:W3CDTF">2026-10-26T02:42:03.775Z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