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ECONOMIA POPULAR</w:t>
      </w:r>
    </w:p>
    <w:p>
      <w:r>
        <w:rPr>
          <w:i/>
          <w:iCs/>
          <w:color w:val="666666"/>
        </w:rPr>
        <w:t xml:space="preserve">MERCADORIA IMPRÓPRIA PARA CONSUMO</w:t>
      </w:r>
    </w:p>
    <w:p/>
    <w:p>
      <w:r>
        <w:rPr>
          <w:b/>
          <w:bCs/>
        </w:rPr>
        <w:t xml:space="preserve">Julgado em: </w:t>
      </w:r>
      <w:r>
        <w:t xml:space="preserve">23/05/1983</w:t>
      </w:r>
    </w:p>
    <w:p/>
    <w:p>
      <w:r>
        <w:t xml:space="preserve">DESEJO DOS HERDEIROS DE MANTÊ-LO EM NOME DO ESPÓLIO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Fazenda quer impor que o telefone passe a pertencer a um dos herdeiros. Por que? - Os interessados não querem atribui-lo a qualquer deles mas mantê-lo "pro indiviso". A portaria citada não impõe que tal ocorra pois, na definição do usuário e assinante, cabe, perfeitamente, a posição do Espólio. O telefone pode ser transferido para o Espólio do "de cujus", a fim de atender à pretensão dos interessados, que não fere a citada portaria. - Ante o exposto, dá-se provimento ao recurso, a fim de que o ilustre Dr. Juiz julgue por sentença a partilha já esboçada, afastando a exigência, "data venia", insustentável. Julgado em 24-05-1983 Arquivo do Ementário Forense, TJ/1.174 EMFOR 421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uso do telefone, por tratar-se de bem "pro indiviso", concordando todos os interessados, pode prosseguir em nome do Espólio.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2026-10-26T04:54:38.112Z</dcterms:created>
  <dcterms:modified xsi:type="dcterms:W3CDTF">2026-10-26T04:54:38.112Z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