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ECONOMIA POPULAR</w:t>
      </w:r>
    </w:p>
    <w:p>
      <w:r>
        <w:rPr>
          <w:i/>
          <w:iCs/>
          <w:color w:val="666666"/>
        </w:rPr>
        <w:t xml:space="preserve">MERCADORIA IMPRÓPRIA PARA CONSUMO</w:t>
      </w:r>
    </w:p>
    <w:p/>
    <w:p>
      <w:r>
        <w:rPr>
          <w:b/>
          <w:bCs/>
        </w:rPr>
        <w:t xml:space="preserve">Julgado em: </w:t>
      </w:r>
      <w:r>
        <w:t xml:space="preserve">15/08/1983</w:t>
      </w:r>
    </w:p>
    <w:p/>
    <w:p>
      <w:r>
        <w:t xml:space="preserve">AÇÃO "QUANTI MINORIS"- RESTITUIÇÃO DE PREÇO — INCIDÊNCIA APENAS QUANDO HÁ IMPORTÂNCIA A RESTITUIR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condenação da ré-apelante a pagar correção monetária somente seria legítima se por ventura tivesse ela alguma importância a restituir, o que não ocorre porque não chegou a receber a totalidade do preço, em sua maior parte está depositado no BANERJ, com cláusula de correção monetária, cabendo à autora receber a parte que lhe corresponde, relativamente ao abatimento a ser oportunamente calculado, revertendo a quantia restante em favor da ré-apelante em pagamento do saldo que a autora ficou devendo, não havendo margem possível para a condenação da ré em correção monetária, o que implicaria em penalidade, sem qualquer fundamento legal. Daí o provimento ao recurso. Julgado em 16-08-1983 Arquivo do EMFOR, TJ/1.183 EMFOR 442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vendedor não chegou a receber o preço integral da mercadoria vendida com vício redibitório, nada tendo a restituir, não deve, conseqüentemente, pagar correção monetária.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2026-07-28T00:10:12.046Z</dcterms:created>
  <dcterms:modified xsi:type="dcterms:W3CDTF">2026-07-28T00:10:12.046Z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