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Julgado em: </w:t>
      </w:r>
      <w:r>
        <w:t xml:space="preserve">22/05/1985</w:t>
      </w:r>
    </w:p>
    <w:p/>
    <w:p>
      <w:r>
        <w:t xml:space="preserve">USO INDEVIDO POR PERDA, FURTO OU ROUBO —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linha de raciocínio traçada pelo ilustre prolator do voto vencido se mostra coerente e só não é a correta, "data venia", porque o titular do cartão na cláusula ... do instrumento ..., dos autos da execução, assumiu a responsabilidade única e exclusiva, pelo uso indevido no caso de perda, furto ou roubo. A cláusula é lícita, não atenta contra a ordem pública e está dentro da autonomia de vontade que preside os contratos. Ninguém é obrigado a utilizar-se de cartão de crédito. Mas se o faz, por necessidade ou comodidade, deve suportar os riscos daí advindos e expressamente assumidos. - É certo, como assinala o voto vencido, que a responsabilidade a ser apurada é a do comerciante que não age dentro das cautelas que o caso recomenda. Mas se é assim, contra ele deve ser dirigida a insatisfação do titular do cartão. - Do mesmo modo que um banco é, em princípio, responsável pelo pagamento de um cheque contendo assinatura falsa, porque lhe compete examinar a autenticidade, o comerciante, que também não está obrigado a aceitar cartão e tem o dever de verificar a veracidade da assinatura. - Todavia não há como exonerar o titular do cartão de responsabilidade pelo seu uso indevido, fazendo tábula rasa de uma obrigação por ele contratualmente assumida. Ficaria muito fácil, e até mesmo, quem sabe conveniente, perder um cartão. Tal solução se prestaria a um conluio do titular com terceiro, ou mesmo com o comerciante, se este, nenhuma responsabilidade tivesse, no sentido de simular a perda do cartão, comunicar o extravio e adquirir mercadorias. - É verdade que o voto vencido não arreda a responsabilidade do comerciante, ficando ali incontroverso o seu dever de examinar a autenticidade da assinatura aposta em recibos ou notas de venda. Mas impõe à sociedade financeira o ônus de suportar a carga conseqüente à desídia do comerciante ou do eventual descaso do usuário, quando este e aquele foram os únicos responsáveis pelo uso indevido. - A sociedade financeira não tem a obrigação de examinar a assinatura do titular do cartão e se paga ao comerciante, mesmo sabendo que o cartão foi extraviado, é porque não pode afirmar, inobstante a comunicação, que a assinatura é falsa e ainda porque está amparada em cláusula contratual que lhe assegura tal comportamento. Não é culpada pelo extravio e nem pelo uso indevido. Então por que responder por ambos? - Não é pagamento ao comerciante o cerne da questão. A responsabilidade surge do extravio e do uso indevido do cartão dos quais não participa a sociedade financeira e nenhuma vantagem lhe traz. - Fica, sem dúvida, difícil carregar à sociedade uma responsabilidade da qual, por disposição contratual, isentou-se. - Por tais razões, rejeitam-se os embargos. Julgado em 23-05-1985 Arquivo do EMFOR, TA/671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responde a sociedade financeira pelo uso indevido de cartão de crédito, em decorrência de perda, furto ou roubo quando expressamente arredada, no contrato, tal responsabilidade.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2026-07-28T06:43:34.479Z</dcterms:created>
  <dcterms:modified xsi:type="dcterms:W3CDTF">2026-07-28T06:43:34.479Z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