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Julgado em: </w:t>
      </w:r>
      <w:r>
        <w:t xml:space="preserve">09/05/1983</w:t>
      </w:r>
    </w:p>
    <w:p/>
    <w:p>
      <w:r>
        <w:t xml:space="preserve">APLICAÇÃO DESDE QUE MAIS FAVORÁVEL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espécie, o direito ao beneficio acidentário a que o obreiro faz jus, ainda não havia sido apreciado judicialmente e quando isso ocorre, manda a melhor doutrina e jurisprudência que o judiciário, reconhecendo o direito, aplique a norma jurídica que melhor atenda aos interesses do trabalhador. "Na aplicação da lei acidentária, lei social de ordem pública examina-se não só o fato complexo, seja, aquele que se protrai à vigência da lei nova, como o melhor favor ao trabalhador, com atenção as suas finalidades de caráter social. A lei acidentária, de ordem pública que é, não retroage se cuida de prejudicar o trabalhador, mas, se ocorre benefício, incide desde logo. Sentença revista e reformada, em parte, com a aplicação da lei nova e apelação prejudicada" (Julgados do TARS, vol. 35, pág. 411). - .................................................................. - NEGADO PROVIMENTO AO RECURSO. Julgado em 10-05-1983 Jurisprudência Catarinense. 2º Trimestre, 1983 - Nº XL - Pág. 195 EMFOR 423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Desde que a moléstia (pneumoconiose) de que se queixa o obreiro fique comprovada através de perícia médico-judicial, já na vigência da lei de acidentes (no caso a Lei nº 6.367/76), faz jus o acidentado ao auxílio-acidente aplicando-se a norma jurídica por ser mais vantajosa ao operário tendo em vista o seu objetivo social, mesmo que a moléstia tenha sido contraída no período em que vigia o pergaminho infortunístico anterior.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2026-10-26T04:19:30.018Z</dcterms:created>
  <dcterms:modified xsi:type="dcterms:W3CDTF">2026-10-26T04:19:30.018Z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