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ATAS DE ASSEMBLÉIAS E CONVENÇÕES</w:t>
      </w:r>
    </w:p>
    <w:p/>
    <w:p/>
    <w:p>
      <w:r>
        <w:t xml:space="preserve">EMISSÃO DE TÍTULO DE CRÉDITO — CLÁUSULA DO CONTRATO - SE É VÁLIDA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É eficaz, em princípio, o mandato outorgado por usuário a sociedade financiadora de cartão de crédito, para emitir nota promissória. - Incidente de Uniformização de Jurisprudência nº 3(*). Arquivo EMFOR, TA/720 (*) In EMFOR, nº 344 N. da R.: No V Encontro dos Tribunais de Alçada do Brasil, decidiram os Magistrados então reunidos pela imprestabilidade do título cambial criado em tais circunstâncias concluindo ser invalida a procuração outorgada por mutuário em favor de empresa pertencente ao grupo financeiro do mutuante, para assumir, responsabilidade, de extensão não especificada, em títulos cambiais figurando como favorecido o mutuante (Anais, págs. 163/172) - Com tais fundamentos decidiram os Tribunais de Alçada do Rio Grande do Sul (RT - 577/239) e de Justiça de Santa Catarina (Ementário Forense nº 450, t. Cambial, st. Mandato). Entretanto, o Supremo Tribunal Federal, conhecendo recurso extraordinário pela letra "d" do permissivo constitucional, reconhecendo embora ser (possível a incompatibilidade de interesse do representante) a ser aferida em cada caso, acolheu a tese da Súmula 2 do Tribunal de Alçada do Rio de Janeiro. EMFOR 457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2026-07-28T04:15:10.634Z</dcterms:created>
  <dcterms:modified xsi:type="dcterms:W3CDTF">2026-07-28T04:15:10.634Z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