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PROMESSA DE COMPRA E VENDA</w:t>
      </w:r>
    </w:p>
    <w:p>
      <w:r>
        <w:rPr>
          <w:i/>
          <w:iCs/>
          <w:color w:val="666666"/>
        </w:rPr>
        <w:t xml:space="preserve">OUTORGA DE ESCRITURA</w:t>
      </w:r>
    </w:p>
    <w:p/>
    <w:p>
      <w:r>
        <w:rPr>
          <w:b/>
          <w:bCs/>
        </w:rPr>
        <w:t xml:space="preserve">Julgado em: </w:t>
      </w:r>
      <w:r>
        <w:t xml:space="preserve">15/08/1983</w:t>
      </w:r>
    </w:p>
    <w:p/>
    <w:p>
      <w:r>
        <w:t xml:space="preserve">PRAZO CINCO ANOS — DIREITO POTESTATIVO CONTRA ATO DEMISSÓRIO - SE O ABRANGE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Reza o art. 1º do Dec. nº 20.910, de 06-01-1932, que "as dividas passivas da União, dos Estados ou dos Municípios, bem assim todo e qualquer direito ou ação contra a Fazenda federal, estadual ou municipal, seja qual for a sua natureza, prescrevem em cinco anos, contados da data do ato ou fato no qual se originaram". A douta Procuradoria-Geral da Justiça, sustenta com grande brilho que o dispositivo não se aplica à hipótese dos autos, em que se alega direito potestativo à invalidação do ato demissório. - Em plano puramente teórico, poder-se-ia reputar acertado o pronunciamento, na medida em que se reconheça, com a melhor doutrina que os direitos potestativos não se sujeitam à prescrição, mas à decadência. Todavia, o texto legal, embora redigido com técnica deficiente, revela o inequívoco propósito de abranger todo e qualquer direito contra a Fazenda Pública, "seja qual for a sua natureza", de acordo com os expressos dizeres do dispositivo em foco. A impropriedade terminológica não autoriza o intérprete a desprezar a "mens legis", que é manifesta. - Correta, assim, a decisão apelada, que não merece reforma. Julgado em 16-08-1983 Arquivo do Ementário Forense TJ/1.109 EMFOR 423 EMENTA: - A produção antecipada de prova pericial, antes denominada vistoria "ad perpetuam rei memoriam" pelo CPC antigo, não previne Jurisdição, pois não tem natureza de preparatória da ação. RESUMO DO ACÓRDÃO: - ... No que, concerne à produção antecipada de prova pericial, antes denominada vistoria "ad perpetuam rei memoriam" pelo Código de 1939 embora o art. 800 do atual não distinga, a jurisprudência parece mais propensa a entender que não acarreta a prevenção (RT 478/106, 509/224, RF 246/367, 256/241). Nesse sentido já se pronunciou esta egrégia 5ª Câmara no ag. de instr. nº 18.683, em que foi relator o eminente juiz DILSON NAVARRO, a saber: "As medidas cautelares que, quando preparatórias devem ser requeridas ao Juiz competente para conhecer a causa principal, são aquelas que impõem a parte propor a ação no prazo de dez (10) dias, sob pena de perda da eficácia (art. 806 a 807), o que não ocorre com a chamada produção antecipada de provas, que não é novidade instituída pelo novo CPC, que apenas deu-lhe nova denominação" (ATA, nº 21, p. 113). - Endossa essa corrente no campo doutrinário o Prof. GALENO LACERDA, quando sustenta que "melhor senso jurídico revela a corrente ... que rejeita a vinculação entre os dois juizes, não só no sentido de desobrigar o promovente da vistoria de requerê-la perante o juiz da causa, como no de negar prevenção ao juízo daquela prova voluntária para processar e julgar a ação" (Comentários ao Código de Processo Civil. VII, tomo I, (p. 265). - Na verdade, a produção antecipada de prova pericial não tem natureza de preparatória da ação. Visa apenas a obter prova que, no futuro, possa alguém apresentar na demanda, e que é feita antes, para evitar o perigo de perecimento se não for realizada logo. Sua efetivação portanto, não tem a virtude de prevenir a competência do Juízo que a realiza, quando da propositura da ação. É preciso atinar que na sentença que homologa a prova produzida, o juiz apenas aprecia a regularidade formal do processo, e nada mais. Não emite aí nenhum juízo de valor. Logo, não há razão que fique vinculado a processar e julgar a futura ação, se esta vier a ser proposta. - Dito isso, dá-se provimento ao recurso para cassar-se a decisão agravada, eis que inexiste prevenção de competência do Juízo da 29ª Vara Cível, tornando-se ineficazes os atos decisórios ai praticados na ação ordinária da competência da 38ª Vara Cível. Julgado em 22-12-1982 Arquivo do Ementário Forense, TA/440 N. da R.: V., também, o t. VISTORIA "AD PERPERTUAM REI MEMORIAM", st. COMPETÊNCIA (Rec. Extr. Nº 91.277), in "EMENTÁRIO FORENSE", nº 386. EMFOR 423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prescrição quinquenal do art. 1º do Dec. nº 20.910, de 6-1-1932, abrange todo e qualquer direito contra a Fazenda Pública, seja qual for a sua natureza.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2026-09-11T00:11:51.922Z</dcterms:created>
  <dcterms:modified xsi:type="dcterms:W3CDTF">2026-09-11T00:11:51.922Z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