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92.483</w:t>
      </w:r>
    </w:p>
    <w:p>
      <w:r>
        <w:rPr>
          <w:b/>
          <w:bCs/>
        </w:rPr>
        <w:t xml:space="preserve">Julgado em: </w:t>
      </w:r>
      <w:r>
        <w:t xml:space="preserve">13/05/1982</w:t>
      </w:r>
    </w:p>
    <w:p/>
    <w:p>
      <w:r>
        <w:t xml:space="preserve">QUANDO POR ELA NÃO RESPONDE 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inconformidade, enquanto procura embasamento na letra "d" da norma constitucional, não apresenta maior viabilidade, no que concerne à "Súmula 596 (*)". - Esse verbete não guarda perfeita adequação à espécie, visto que nesta não se discute a validade da comissão de permanência, mas a sua exigência do avalista, que não assinou nenhum documento obrigando-se por esse acréscimo ao "quantum" da dívida cambial. O mesmo argumento é de invocar-se no concernente ao pretendido ressarcimento das despesas de ISOF. - Os acórdãos dos Tribunais do Ceará e do Rio de Janeiro, realmente, adotaram tese que diverge da orientação da decisão recorrida, pois, aqueles responsabilizaram o avalista em razão do aval, pelo pagamento da comissão de permanência, enquanto que o aresto impugnado decidiu que: "O executado é devedor por aval em notas promissórias, não se co-responsabilizando, jamais em momento algum, pelo solvimento da comissão de permanência, e pelo imposto sobre operações financeiras, que o Banco deveria já ter incluso no valor da cártula. Esta, como documento autônomo, valendo pelo que em seu contexto se contém, só enseja a execução daquele 'quantum' nominalmente expresso". - Entretanto, a orientação do acórdão recorrido afina-se com a jurisprudência desta Primeira Turma consoante se verifica de precedentes relatadas pelos Ministros CUNHA PEIXOTO, RAFAEL MAYER e por mim (RE nº 92.483-SP; RE nº 94.817- SP e Ag (AgRg) nº 75.802 -SP), "verbis": "Avalista. Responsabilidade. Não havendo o avalista, em documento à parte, se responsabilizado por outra importância além da mencionada na cártula, não lhe pode ser cobrada a taxa de permanência". - ................................................................................................................................................................................... - Ante o exposto, conheço em parte do recurso extraordinário e nego-lhe provimento. Julgado em 14-05-1982 Revista Trimestral de Jurisprudência. Março 1983 - Vol. 103 - Pág. 1.283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o avalista, em documento à parte se responsabilizado por outra importância além da mencionada na cártula, não lhe pode ser cobrada a comissão de permanência. (Precedentes; RE 92.483; Ag (AgRg) 75.802 e RE 94.817 - SP).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2026-06-17T14:08:16.479Z</dcterms:created>
  <dcterms:modified xsi:type="dcterms:W3CDTF">2026-06-17T14:08:16.479Z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