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OUTORGA DE ESCRITURA</w:t>
      </w:r>
    </w:p>
    <w:p/>
    <w:p>
      <w:r>
        <w:rPr>
          <w:b/>
          <w:bCs/>
        </w:rPr>
        <w:t xml:space="preserve">Julgado em: </w:t>
      </w:r>
      <w:r>
        <w:t xml:space="preserve">04/08/1982</w:t>
      </w:r>
    </w:p>
    <w:p/>
    <w:p>
      <w:r>
        <w:t xml:space="preserve">PAGAMENTO DO DÉBITO — SENTENÇA QUE A DECRETA - CONDICIONAMENTO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"mérito", o recurso deve ser provido. - O art. 36 da lei federal 6.830 de 22 de setembro de 1980, que dispõe sobre a cobrança judicial da Dívida Ativa da Fazenda Pública da União, dos Estados, Distritos Federal, Municípios e respectivas autarquias, dá à Fazenda Pública competência para baixar normas sobre o recolhimento das Dívidas Ativas, inclusive em Juízo. - Portanto, o eminente Governador FARIA LIMA, sem exceder-se, poderia ter regulamentado a lei (art. 70, IV, da Constituição do Estado), fazendo depender a baixa do processo da comunicação da Secretaria de Estado de Fazenda confirmando regularidade de recolhimento (art. 1º, § 1º, do decreto nº. 414 de 16 de fevereiro de 1979). - Dessa forma, a sentença apelada, proferida antes do recebimento da comunicação, deve ser anulada, a fim de que, satisfeita a existência regulamentar, decidida o Dr. Juiz a impugnação fazendária como bem entender. Julgado em 05-08-1982 Arquivo do EMFOR, TJ/1.209 EMFOR 424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36 da lei federal 6.830/80 combinado com o art. 1º, § 2º, do decreto estadual nº 2.414/79. - A extinção da ação pelo depósito do débito só deve ser sentenciada após o recebimento da comunicação da Secretaria de Fazenda confirmando a regularidade do recolhimento.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2026-09-10T22:29:07.183Z</dcterms:created>
  <dcterms:modified xsi:type="dcterms:W3CDTF">2026-09-10T22:29:07.183Z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