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87.725</w:t>
      </w:r>
    </w:p>
    <w:p>
      <w:r>
        <w:rPr>
          <w:b/>
          <w:bCs/>
        </w:rPr>
        <w:t xml:space="preserve">Julgado em: </w:t>
      </w:r>
      <w:r>
        <w:t xml:space="preserve">14/06/1982</w:t>
      </w:r>
    </w:p>
    <w:p/>
    <w:p>
      <w:r>
        <w:t xml:space="preserve">PRINCÍPIO DA SUCUMBÊNCIA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decidiu que, elidida a falência, pelo depósito da quantia exigida, incide o ônus da sucumbência, consagrado no Código de Processo, e não o princípio do art. 208, § 2º, da Lei Falimentar invocado pela requerida, que isenta a massa de custas e honorários de advogado, pois não decretada a falência, inexiste a massa falida. - Invoca a recorrente o julgado no RE 87.725 - CE, de que foi relator o eminente Ministro MOREIRA ALVES, RTJ 84/693, que assim decidiu: "Falência. Princípio de sucumbência. Não se tratando de institutos como os embargos de terceiro ou o pedido de restituição, o sistema da lei especial que disciplina a falência é contrário ao regime da sucumbência (art. 23 parágrafo único, II, e art. 208, § 2º, Decreto-lei nº 7.661/45. Esse entendimento prevalece em face do atual Código de Processo Civil, até porque com relação a ele, nada foi alterado pela adaptação da lei de falência no novo sistema processual, feita pelo art. 5º da Lei nº 6.214/73. RE conhecido e provido." - O eminente relator entendeu que, tal como no Mandado de Segurança, deve prevalecer a orientação anterior desta Corte, expressa nos RE 65.156, 1ª Turma, relator o Sr. Ministro AMARAL SANTOS, RTJ 5/601, e RE 72.397 2ª Turma, relator Sr. Ministro THOMPSON FLORES. - No mesmo sentido julgou esta Turma sendo relator o eminente Ministro DJACI FALCÃO, que assim ementou o acórdão no RE 93.652 - 1 - PR: "O dev edor que efetua o pagamento do débito no ato da citação, para instauração do processo de falência, não fica sujeito a honorários de advogado. Esta é a melhor exegese das normas especificadas. RE conhecido, mas improvido." (13-05-1981, "Diário de Justiça" de 22-04-1981). - Na oportunidade relembrou que o art. 23, parágrafo único, da Lei Falimentar, impede sejam reclamados na falência: II) As despesas que os credores individualmente fizerem para tomar parte na falência, salvo custas judiciais em litígio com a massa e o disposto no art. 208, § 2º, da mesma lei. - No RE 92.606 - RJ, eu mesmo já segui essa orientação, RTJ 97/436: "Honorários de advogado no processo falimentar. Em se tratando de embargos de terceiro ou pedido de restituição contestados pelo síndico são devidos os honorários da sucumbência, vencida a massa, em exceção ao sistema da lei especial. Precedentes. RE conhecido mas improvido." - Em sentido contrário, no entanto, julgou, em 27-10-81 ("Diário da Justiça" 20-11-81) a 1ª Turma em acórdão relatado pelo eminente Ministro CUNHA PEIXOTO: "Falência. Feito o depósito elisivo, não se pode mais falar em falência e, assim, na hipótese de improcedência das alegações do devedor, fica ele responsável pelas custas e honorários de advogado do credor. Sustentou, então, o eminente relator, tal como o recorrido, que o requerimento de falência, com o depósito elisivo, transforma-se em processo de cobrança, devendo o juiz condenar a parte vencida nas despesas judiciais, inclusive honorários de advogado, e se provadas as razões do devedor, o juiz pode, indeferindo o pedido, condenar o requerente a pagar perdas e danos, se evidenciado o seu dolo". - Patente, pois, o dissídio jurisprudencial alegado, conheço no recurso e lhe dou provimento, pois o pedido de falência, processo de execução coletiva, é regido pela lei especial, e nela se dispõe, que as despesas feitas para tomar parte na falência não são exigíveis da massa e se o pedido é elidido na forma da lei especial, parece-me que idêntico princípio deve ser aplicado, tanto mais que a lei especial não foi alterada por lei posterior ao Código de Processo. - Assim, mantenho-me fiel ao entendimento da Turma e dou provimento ao recurso para isentar a recorrente dos ônus da sucumbência e juros em que foi condenada. - É o meu voto. Julgado em 15-06-1982 Revista Trimestral de Jurisprudência. Fevereiro, 1983 - Vol. 103 - Pág. 893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institutos como os embargos de terceiro ou o pedido de restituição, o sistema da lei especial que disciplina a falência é contrário ao regime da sucumbência (art. 23, parágrafo único, II e art. 208, § 2º, do Decreto-lei 7.661/45). - Esse entendimento prevalece em face do atual Código de Processo Civil, até porque, com relação a ele, nada foi alterado pela adaptação da lei de falência ao novo sistema processual feita pelo art. 5º da Lei 6.014/73.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2026-10-26T01:56:20.304Z</dcterms:created>
  <dcterms:modified xsi:type="dcterms:W3CDTF">2026-10-26T01:56:20.304Z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